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54683665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3"/>
          </w:tblGrid>
          <w:tr w:rsidR="00A7027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placeholder>
                  <w:docPart w:val="EA995A3181E94A699DD944F95ABF7D4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NHSRC</w:t>
                    </w:r>
                  </w:p>
                </w:tc>
              </w:sdtContent>
            </w:sdt>
          </w:tr>
          <w:tr w:rsidR="00A7027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E5AEDF61035141CAA9DF4662EEDEDE3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70274" w:rsidRDefault="00A70274" w:rsidP="004B44A2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Comparison - </w:t>
                    </w:r>
                    <w:r w:rsidR="004B44A2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Assam</w:t>
                    </w:r>
                  </w:p>
                </w:tc>
              </w:sdtContent>
            </w:sdt>
          </w:tr>
          <w:tr w:rsidR="00A7027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A5FEDAF6DFBF432FBBCD0C3B6082EC3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AHS – 2010-11 &amp; 2011-12</w:t>
                    </w:r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70274" w:rsidRDefault="00A70274">
                <w:pPr>
                  <w:pStyle w:val="NoSpacing"/>
                  <w:jc w:val="center"/>
                </w:pPr>
              </w:p>
            </w:tc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placeholder>
                  <w:docPart w:val="6388FD5B3015461CAF7D8A3DB7D3396C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A70274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sandhya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</w:rPr>
                      <w:t>ahuja</w:t>
                    </w:r>
                    <w:proofErr w:type="spellEnd"/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4-02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A70274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2/6/2014</w:t>
                    </w:r>
                  </w:p>
                </w:tc>
              </w:sdtContent>
            </w:sdt>
          </w:tr>
        </w:tbl>
        <w:p w:rsidR="00A70274" w:rsidRDefault="00A70274"/>
        <w:p w:rsidR="00A70274" w:rsidRDefault="00A70274"/>
        <w:p w:rsidR="00A70274" w:rsidRDefault="00A70274"/>
        <w:p w:rsidR="00A70274" w:rsidRDefault="00A70274">
          <w:r>
            <w:br w:type="page"/>
          </w:r>
        </w:p>
      </w:sdtContent>
    </w:sdt>
    <w:p w:rsidR="00221BFB" w:rsidRDefault="00221BFB"/>
    <w:tbl>
      <w:tblPr>
        <w:tblW w:w="8820" w:type="dxa"/>
        <w:jc w:val="center"/>
        <w:tblInd w:w="93" w:type="dxa"/>
        <w:tblLook w:val="04A0" w:firstRow="1" w:lastRow="0" w:firstColumn="1" w:lastColumn="0" w:noHBand="0" w:noVBand="1"/>
      </w:tblPr>
      <w:tblGrid>
        <w:gridCol w:w="1330"/>
        <w:gridCol w:w="1260"/>
        <w:gridCol w:w="1260"/>
        <w:gridCol w:w="1261"/>
        <w:gridCol w:w="1225"/>
        <w:gridCol w:w="1225"/>
        <w:gridCol w:w="1261"/>
      </w:tblGrid>
      <w:tr w:rsidR="00215D43" w:rsidRPr="00215D43" w:rsidTr="00215D43">
        <w:trPr>
          <w:trHeight w:val="945"/>
          <w:jc w:val="center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Assam- AHS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EFFECTIVE LITERACY RATE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215D43" w:rsidRPr="00215D43" w:rsidTr="00215D43">
        <w:trPr>
          <w:trHeight w:val="66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78.8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Barpeta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Bongaigaon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Darrang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Dhemaji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Dhubri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Dibrugarh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Goalpara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Golaghat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Hailakandi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Jorhat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Kamrup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Karbi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Anglong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Karimganj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Kokrajhar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Lakhimpur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Marigaon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Nagaon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Nalbari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North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Hills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Sibsagar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Sonitpur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Tinsukia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6367B" w:rsidRDefault="00E6367B"/>
    <w:p w:rsidR="00E6367B" w:rsidRDefault="00E6367B"/>
    <w:p w:rsidR="00E6367B" w:rsidRDefault="00E6367B"/>
    <w:p w:rsidR="00215D43" w:rsidRDefault="00215D43"/>
    <w:p w:rsidR="00215D43" w:rsidRDefault="00215D43"/>
    <w:p w:rsidR="00215D43" w:rsidRDefault="00215D43"/>
    <w:tbl>
      <w:tblPr>
        <w:tblW w:w="8500" w:type="dxa"/>
        <w:jc w:val="center"/>
        <w:tblInd w:w="93" w:type="dxa"/>
        <w:tblLook w:val="04A0" w:firstRow="1" w:lastRow="0" w:firstColumn="1" w:lastColumn="0" w:noHBand="0" w:noVBand="1"/>
      </w:tblPr>
      <w:tblGrid>
        <w:gridCol w:w="1329"/>
        <w:gridCol w:w="1235"/>
        <w:gridCol w:w="1235"/>
        <w:gridCol w:w="1261"/>
        <w:gridCol w:w="1235"/>
        <w:gridCol w:w="1235"/>
        <w:gridCol w:w="1157"/>
      </w:tblGrid>
      <w:tr w:rsidR="00215D43" w:rsidRPr="00215D43" w:rsidTr="00215D43">
        <w:trPr>
          <w:trHeight w:val="945"/>
          <w:jc w:val="center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Assam- AHS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CBR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TFR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5D43" w:rsidRPr="00215D43" w:rsidTr="00215D43">
        <w:trPr>
          <w:trHeight w:val="66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Rise/Decline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Barpeta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Bongaigaon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Darrang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Dhemaji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Dhubri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Dibrugarh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Goalpara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Golaghat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Hailakandi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Jorhat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Kamrup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Karbi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Anglong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Karimganj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Kokrajhar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Lakhimpur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Marigaon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Nagaon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Nalbari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North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Hills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Sibsagar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Sonitpur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Tinsukia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tbl>
      <w:tblPr>
        <w:tblW w:w="5000" w:type="pct"/>
        <w:tblLook w:val="04A0" w:firstRow="1" w:lastRow="0" w:firstColumn="1" w:lastColumn="0" w:noHBand="0" w:noVBand="1"/>
      </w:tblPr>
      <w:tblGrid>
        <w:gridCol w:w="1360"/>
        <w:gridCol w:w="688"/>
        <w:gridCol w:w="689"/>
        <w:gridCol w:w="953"/>
        <w:gridCol w:w="689"/>
        <w:gridCol w:w="689"/>
        <w:gridCol w:w="953"/>
        <w:gridCol w:w="689"/>
        <w:gridCol w:w="689"/>
        <w:gridCol w:w="953"/>
        <w:gridCol w:w="689"/>
        <w:gridCol w:w="689"/>
        <w:gridCol w:w="953"/>
      </w:tblGrid>
      <w:tr w:rsidR="00215D43" w:rsidRPr="00215D43" w:rsidTr="00215D43">
        <w:trPr>
          <w:trHeight w:val="945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lastRenderedPageBreak/>
              <w:t>Assam- AHS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IMR - Total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IMR - Male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IMR - Female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7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IMR - gap Between male &amp; Female in points ( Female - Male)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215D43" w:rsidRPr="00215D43" w:rsidTr="00215D43">
        <w:trPr>
          <w:trHeight w:val="660"/>
        </w:trPr>
        <w:tc>
          <w:tcPr>
            <w:tcW w:w="4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Barpeta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-17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Bongaigaon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Darrang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Dhemaji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Dhubri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Dibrugarh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Goalpara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Golaghat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Hailakandi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Jorhat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Kamrup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Karbi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Anglong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Karimganj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Kokrajhar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-5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Lakhimpur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Marigaon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-4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Nagaon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Nalbari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North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Hills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Sibsagar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Sonitpur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Tinsukia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897"/>
        <w:gridCol w:w="897"/>
        <w:gridCol w:w="1261"/>
        <w:gridCol w:w="897"/>
        <w:gridCol w:w="898"/>
        <w:gridCol w:w="1261"/>
        <w:gridCol w:w="898"/>
        <w:gridCol w:w="898"/>
        <w:gridCol w:w="1261"/>
      </w:tblGrid>
      <w:tr w:rsidR="00215D43" w:rsidRPr="00215D43" w:rsidTr="00215D43">
        <w:trPr>
          <w:trHeight w:val="705"/>
        </w:trPr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Assam- AHS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Neo-natal Mortality Rate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Post Neo-natal Mortality Rate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Under Five Mortality Rate (U5MR)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15D43" w:rsidRPr="00215D43" w:rsidTr="00215D43">
        <w:trPr>
          <w:trHeight w:val="615"/>
        </w:trPr>
        <w:tc>
          <w:tcPr>
            <w:tcW w:w="5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Barpeta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Bongaigaon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Darrang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Dhemaji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Dhubri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Dibrugarh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Goalpara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Golaghat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Hailakandi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Kamrup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Karbi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Anglong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Karimganj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Kokrajhar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Lakhimpur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Nalbari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North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Hills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Sibsagar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Sonitpur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Tinsukia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15"/>
        <w:gridCol w:w="1010"/>
        <w:gridCol w:w="1010"/>
        <w:gridCol w:w="1052"/>
        <w:gridCol w:w="983"/>
        <w:gridCol w:w="1012"/>
        <w:gridCol w:w="1052"/>
        <w:gridCol w:w="985"/>
        <w:gridCol w:w="1012"/>
        <w:gridCol w:w="1052"/>
      </w:tblGrid>
      <w:tr w:rsidR="00215D43" w:rsidRPr="00215D43" w:rsidTr="00215D43">
        <w:trPr>
          <w:trHeight w:val="750"/>
          <w:jc w:val="center"/>
        </w:trPr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lastRenderedPageBreak/>
              <w:t>Assam- AHS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proofErr w:type="gramStart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registered</w:t>
            </w:r>
            <w:proofErr w:type="gramEnd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 for ANC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Any Antenatal Check-up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 Antenatal Check-up in first trimester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215D43" w:rsidRPr="00215D43" w:rsidTr="00215D43">
        <w:trPr>
          <w:trHeight w:val="645"/>
          <w:jc w:val="center"/>
        </w:trPr>
        <w:tc>
          <w:tcPr>
            <w:tcW w:w="5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91.1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92.2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Barpeta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Bongaigaon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Darrang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Dhemaji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Dhubri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Dibrugarh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Goalpara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Golaghat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Hailakandi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Kamrup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Karbi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Anglong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Karimganj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Kokrajhar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Lakhimpur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Nalbari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North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Hills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Sibsagar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Sonitpur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Tinsukia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15"/>
        <w:gridCol w:w="1002"/>
        <w:gridCol w:w="1002"/>
        <w:gridCol w:w="1052"/>
        <w:gridCol w:w="1001"/>
        <w:gridCol w:w="1002"/>
        <w:gridCol w:w="1052"/>
        <w:gridCol w:w="1002"/>
        <w:gridCol w:w="1003"/>
        <w:gridCol w:w="1052"/>
      </w:tblGrid>
      <w:tr w:rsidR="00215D43" w:rsidRPr="00215D43" w:rsidTr="00215D43">
        <w:trPr>
          <w:trHeight w:val="750"/>
          <w:jc w:val="center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Assam- AHS</w:t>
            </w:r>
          </w:p>
        </w:tc>
        <w:tc>
          <w:tcPr>
            <w:tcW w:w="9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3 or more Antenatal Check-</w:t>
            </w:r>
            <w:proofErr w:type="gramStart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up  (</w:t>
            </w:r>
            <w:proofErr w:type="gramEnd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%)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Mothers received </w:t>
            </w:r>
            <w:proofErr w:type="spellStart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atleast</w:t>
            </w:r>
            <w:proofErr w:type="spellEnd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 one (TT) </w:t>
            </w:r>
            <w:proofErr w:type="gramStart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injection(</w:t>
            </w:r>
            <w:proofErr w:type="gramEnd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%)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Mothers </w:t>
            </w:r>
            <w:proofErr w:type="gramStart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received  full</w:t>
            </w:r>
            <w:proofErr w:type="gramEnd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 Antenatal Check-up (%)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215D43" w:rsidRPr="00215D43" w:rsidTr="00215D43">
        <w:trPr>
          <w:trHeight w:val="645"/>
          <w:jc w:val="center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Barpeta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Bongaigaon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Darrang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Dhemaji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Dhubri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Dibrugarh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Goalpara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Golaghat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Hailakandi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Jorhat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Kamrup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Karbi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Anglong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Karimganj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Kokrajhar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Lakhimpur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Marigaon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Nagaon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Nalbari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North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Hills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Sibsagar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Sonitpur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Tinsukia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77"/>
        <w:gridCol w:w="922"/>
        <w:gridCol w:w="922"/>
        <w:gridCol w:w="1157"/>
        <w:gridCol w:w="922"/>
        <w:gridCol w:w="923"/>
        <w:gridCol w:w="1157"/>
        <w:gridCol w:w="923"/>
        <w:gridCol w:w="923"/>
        <w:gridCol w:w="1157"/>
      </w:tblGrid>
      <w:tr w:rsidR="00215D43" w:rsidRPr="00215D43" w:rsidTr="00215D43">
        <w:trPr>
          <w:trHeight w:val="690"/>
          <w:jc w:val="center"/>
        </w:trPr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Assam- AHS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Institutional Delivery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Delivery at Home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Delivery at Home (%) by SBA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</w:tr>
      <w:tr w:rsidR="00215D43" w:rsidRPr="00215D43" w:rsidTr="00215D43">
        <w:trPr>
          <w:trHeight w:val="615"/>
          <w:jc w:val="center"/>
        </w:trPr>
        <w:tc>
          <w:tcPr>
            <w:tcW w:w="5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15D43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Assam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57.7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60.8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41.8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38.8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35.1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27.6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Barpeta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Bongaigaon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Cachar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Darrang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Dhemaji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Dhubri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Dibrugarh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Goalpara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Golaghat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Hailakandi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Jorhat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Kamrup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Karbi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Anglong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Karimganj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Kokrajhar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Lakhimpur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Marigaon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Nagaon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Nalbari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North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Cachar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Hills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Sibsagar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78.2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Sonitpur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Tinsukia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</w:tbl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tbl>
      <w:tblPr>
        <w:tblW w:w="8200" w:type="dxa"/>
        <w:jc w:val="center"/>
        <w:tblInd w:w="93" w:type="dxa"/>
        <w:tblLook w:val="04A0" w:firstRow="1" w:lastRow="0" w:firstColumn="1" w:lastColumn="0" w:noHBand="0" w:noVBand="1"/>
      </w:tblPr>
      <w:tblGrid>
        <w:gridCol w:w="1330"/>
        <w:gridCol w:w="1180"/>
        <w:gridCol w:w="1180"/>
        <w:gridCol w:w="1075"/>
        <w:gridCol w:w="1180"/>
        <w:gridCol w:w="1180"/>
        <w:gridCol w:w="1075"/>
      </w:tblGrid>
      <w:tr w:rsidR="00215D43" w:rsidRPr="00215D43" w:rsidTr="00215D43">
        <w:trPr>
          <w:trHeight w:val="690"/>
          <w:jc w:val="center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Assam- AHS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Caesarean out of total delivery  taken - pub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Caesarean out of total delivery  taken  - </w:t>
            </w:r>
            <w:proofErr w:type="spellStart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pvt</w:t>
            </w:r>
            <w:proofErr w:type="spellEnd"/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215D43" w:rsidRPr="00215D43" w:rsidTr="00215D43">
        <w:trPr>
          <w:trHeight w:val="615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Barpeta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Bongaigaon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Darrang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Dhemaji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Dhubri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Dibrugarh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Goalpara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Golaghat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Hailakandi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Jorhat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Kamrup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Karbi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Anglong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Karimganj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Kokrajhar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Lakhimpur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Marigaon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Nagaon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Nalbari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North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Sibsagar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Sonitpur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15D43" w:rsidRPr="00215D43" w:rsidTr="00215D43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Tinsukia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tbl>
      <w:tblPr>
        <w:tblW w:w="5000" w:type="pct"/>
        <w:tblLook w:val="04A0" w:firstRow="1" w:lastRow="0" w:firstColumn="1" w:lastColumn="0" w:noHBand="0" w:noVBand="1"/>
      </w:tblPr>
      <w:tblGrid>
        <w:gridCol w:w="1352"/>
        <w:gridCol w:w="1034"/>
        <w:gridCol w:w="1034"/>
        <w:gridCol w:w="1043"/>
        <w:gridCol w:w="1035"/>
        <w:gridCol w:w="1035"/>
        <w:gridCol w:w="1043"/>
        <w:gridCol w:w="1035"/>
        <w:gridCol w:w="1035"/>
        <w:gridCol w:w="1037"/>
      </w:tblGrid>
      <w:tr w:rsidR="00215D43" w:rsidRPr="00215D43" w:rsidTr="00215D43">
        <w:trPr>
          <w:trHeight w:val="810"/>
        </w:trPr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Assam- AHS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who received Post-natal Check-up within 48 hrs. </w:t>
            </w:r>
            <w:proofErr w:type="gramStart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delivery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who received Post-natal Check-up within one week. </w:t>
            </w:r>
            <w:proofErr w:type="gramStart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delivery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New </w:t>
            </w:r>
            <w:proofErr w:type="spellStart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borns</w:t>
            </w:r>
            <w:proofErr w:type="spellEnd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who were checked up within 24 hrs. </w:t>
            </w:r>
            <w:proofErr w:type="gramStart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birth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215D43" w:rsidRPr="00215D43" w:rsidTr="00215D43">
        <w:trPr>
          <w:trHeight w:val="555"/>
        </w:trPr>
        <w:tc>
          <w:tcPr>
            <w:tcW w:w="5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Assam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57.0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59.6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60.4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63.3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55.3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58.2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Barpeta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Bongaigaon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Cachar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Darrang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Dhemaji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Dhubri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Dibrugarh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Goalpara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Golaghat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Hailakandi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Jorhat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Kamrup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Karbi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Anglong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Karimganj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Kokrajhar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Lakhimpur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Marigaon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Nalbari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North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Cachar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Hills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Sibsagar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Sonitpur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Tinsukia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p w:rsidR="00215D43" w:rsidRDefault="00215D43"/>
    <w:tbl>
      <w:tblPr>
        <w:tblW w:w="5000" w:type="pct"/>
        <w:tblLook w:val="04A0" w:firstRow="1" w:lastRow="0" w:firstColumn="1" w:lastColumn="0" w:noHBand="0" w:noVBand="1"/>
      </w:tblPr>
      <w:tblGrid>
        <w:gridCol w:w="1233"/>
        <w:gridCol w:w="509"/>
        <w:gridCol w:w="509"/>
        <w:gridCol w:w="872"/>
        <w:gridCol w:w="509"/>
        <w:gridCol w:w="509"/>
        <w:gridCol w:w="872"/>
        <w:gridCol w:w="509"/>
        <w:gridCol w:w="509"/>
        <w:gridCol w:w="872"/>
        <w:gridCol w:w="509"/>
        <w:gridCol w:w="509"/>
        <w:gridCol w:w="872"/>
        <w:gridCol w:w="509"/>
        <w:gridCol w:w="509"/>
        <w:gridCol w:w="872"/>
      </w:tblGrid>
      <w:tr w:rsidR="00215D43" w:rsidRPr="00215D43" w:rsidTr="00215D43">
        <w:trPr>
          <w:trHeight w:val="810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lastRenderedPageBreak/>
              <w:t>Assam- AHS</w:t>
            </w:r>
          </w:p>
        </w:tc>
        <w:tc>
          <w:tcPr>
            <w:tcW w:w="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aged 12-23 months who have received BCG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aged 12-23 months who have received 3 doses of polio vaccine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aged 12-23 months who have received 3 doses of DPT vaccine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aged 12-23 months who have received   Measles vaccine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aged 12-23 months who are Fully Immunized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215D43" w:rsidRPr="00215D43" w:rsidTr="00215D43">
        <w:trPr>
          <w:trHeight w:val="555"/>
        </w:trPr>
        <w:tc>
          <w:tcPr>
            <w:tcW w:w="3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D43" w:rsidRPr="00215D43" w:rsidRDefault="00215D43" w:rsidP="00215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15D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Assam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93.3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94.0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75.5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76.6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72.2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74.4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77.3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79.3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59.0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61.4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Barpeta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Bongaigaon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Cachar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Darrang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Dhemaji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Dhubri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Dibrugarh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Goalpara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Golaghat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Hailakandi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Jorhat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Kamrup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Karbi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Anglong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Karimganj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Kokrajhar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Lakhimpur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99.1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Marigaon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Nagaon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Nalbari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North </w:t>
            </w: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Cachar</w:t>
            </w:r>
            <w:proofErr w:type="spellEnd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Hills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Sibsagar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Sonitpur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15D43" w:rsidRPr="00215D43" w:rsidTr="00215D43">
        <w:trPr>
          <w:trHeight w:val="39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Tinsukia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15D4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5D43" w:rsidRPr="00215D43" w:rsidRDefault="00215D43" w:rsidP="00215D43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15D43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215D43" w:rsidRDefault="00215D43"/>
    <w:p w:rsidR="00215D43" w:rsidRDefault="00215D43"/>
    <w:p w:rsidR="001459A8" w:rsidRDefault="001459A8"/>
    <w:p w:rsidR="001459A8" w:rsidRDefault="001459A8"/>
    <w:p w:rsidR="001459A8" w:rsidRDefault="001459A8"/>
    <w:p w:rsidR="001459A8" w:rsidRDefault="001459A8"/>
    <w:p w:rsidR="001459A8" w:rsidRDefault="001459A8"/>
    <w:p w:rsidR="001459A8" w:rsidRDefault="001459A8"/>
    <w:tbl>
      <w:tblPr>
        <w:tblW w:w="5000" w:type="pct"/>
        <w:tblLook w:val="04A0" w:firstRow="1" w:lastRow="0" w:firstColumn="1" w:lastColumn="0" w:noHBand="0" w:noVBand="1"/>
      </w:tblPr>
      <w:tblGrid>
        <w:gridCol w:w="1677"/>
        <w:gridCol w:w="922"/>
        <w:gridCol w:w="922"/>
        <w:gridCol w:w="1157"/>
        <w:gridCol w:w="922"/>
        <w:gridCol w:w="923"/>
        <w:gridCol w:w="1157"/>
        <w:gridCol w:w="923"/>
        <w:gridCol w:w="923"/>
        <w:gridCol w:w="1157"/>
      </w:tblGrid>
      <w:tr w:rsidR="001459A8" w:rsidRPr="0015610C" w:rsidTr="0015610C">
        <w:trPr>
          <w:trHeight w:val="915"/>
        </w:trPr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Assam- AHS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Children whose birth weight was </w:t>
            </w:r>
            <w:proofErr w:type="gramStart"/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taken(</w:t>
            </w:r>
            <w:proofErr w:type="gramEnd"/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 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Children whose birth weight was less than 2.5 kg </w:t>
            </w:r>
            <w:proofErr w:type="gramStart"/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( %</w:t>
            </w:r>
            <w:proofErr w:type="gramEnd"/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Children breastfed within one hour of birth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</w:tr>
      <w:tr w:rsidR="001459A8" w:rsidRPr="0015610C" w:rsidTr="0015610C">
        <w:trPr>
          <w:trHeight w:val="690"/>
        </w:trPr>
        <w:tc>
          <w:tcPr>
            <w:tcW w:w="5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9A8" w:rsidRPr="0015610C" w:rsidRDefault="001459A8" w:rsidP="0014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15610C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Assam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52.8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59.1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26.1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24.4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69.6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70.9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Barpeta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Bongaigaon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Cachar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Darrang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Dhemaji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Dhubri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Dibrugarh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Goalpara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Golaghat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Hailakandi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Jorhat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Kamrup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Karbi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Anglong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Karimganj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Kokrajhar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Lakhimpur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Marigaon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Nagaon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Nalbari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North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Cachar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Hills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80.0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Sibsagar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Sonitpur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1459A8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Tinsukia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59A8" w:rsidRPr="0015610C" w:rsidRDefault="001459A8" w:rsidP="001459A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</w:tbl>
    <w:p w:rsidR="001459A8" w:rsidRDefault="001459A8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tbl>
      <w:tblPr>
        <w:tblW w:w="8820" w:type="dxa"/>
        <w:jc w:val="center"/>
        <w:tblInd w:w="93" w:type="dxa"/>
        <w:tblLook w:val="04A0" w:firstRow="1" w:lastRow="0" w:firstColumn="1" w:lastColumn="0" w:noHBand="0" w:noVBand="1"/>
      </w:tblPr>
      <w:tblGrid>
        <w:gridCol w:w="1329"/>
        <w:gridCol w:w="1244"/>
        <w:gridCol w:w="1245"/>
        <w:gridCol w:w="1256"/>
        <w:gridCol w:w="1245"/>
        <w:gridCol w:w="1245"/>
        <w:gridCol w:w="1256"/>
      </w:tblGrid>
      <w:tr w:rsidR="0015610C" w:rsidRPr="0015610C" w:rsidTr="0015610C">
        <w:trPr>
          <w:trHeight w:val="570"/>
          <w:jc w:val="center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lastRenderedPageBreak/>
              <w:t>Assam- AHS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 FP - Any Method (%)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FP - </w:t>
            </w:r>
            <w:proofErr w:type="gramStart"/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Any  Modern</w:t>
            </w:r>
            <w:proofErr w:type="gramEnd"/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 Method (%)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15610C" w:rsidRPr="0015610C" w:rsidTr="0015610C">
        <w:trPr>
          <w:trHeight w:val="60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Barpeta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Bongaigaon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Darrang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Dhemaji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Dhubri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Dibrugarh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Goalpara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Golaghat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Hailakandi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Jorhat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Kamrup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Karbi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Anglong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Karimganj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Kokrajhar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Lakhimpur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Marigaon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Nagaon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Nalbari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North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Hills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Sibsagar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Sonitpur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Tinsukia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tbl>
      <w:tblPr>
        <w:tblW w:w="5000" w:type="pct"/>
        <w:tblLook w:val="04A0" w:firstRow="1" w:lastRow="0" w:firstColumn="1" w:lastColumn="0" w:noHBand="0" w:noVBand="1"/>
      </w:tblPr>
      <w:tblGrid>
        <w:gridCol w:w="1233"/>
        <w:gridCol w:w="509"/>
        <w:gridCol w:w="509"/>
        <w:gridCol w:w="872"/>
        <w:gridCol w:w="509"/>
        <w:gridCol w:w="509"/>
        <w:gridCol w:w="872"/>
        <w:gridCol w:w="509"/>
        <w:gridCol w:w="509"/>
        <w:gridCol w:w="872"/>
        <w:gridCol w:w="509"/>
        <w:gridCol w:w="509"/>
        <w:gridCol w:w="872"/>
        <w:gridCol w:w="509"/>
        <w:gridCol w:w="509"/>
        <w:gridCol w:w="872"/>
      </w:tblGrid>
      <w:tr w:rsidR="0015610C" w:rsidRPr="0015610C" w:rsidTr="0015610C">
        <w:trPr>
          <w:trHeight w:val="570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Assam- AHS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Female Sterilization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Male Sterilization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IUD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Pills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Condoms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15610C" w:rsidRPr="0015610C" w:rsidTr="0015610C">
        <w:trPr>
          <w:trHeight w:val="600"/>
        </w:trPr>
        <w:tc>
          <w:tcPr>
            <w:tcW w:w="3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Assam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12.6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13.3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18.3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19.5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Barpeta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Bongaigaon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Cachar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Darrang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Dhemaji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Dhubri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Dibrugarh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Goalpara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Golaghat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Hailakandi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Jorhat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Kamrup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Karbi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Anglong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Karimganj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Kokrajhar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Lakhimpur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Marigaon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Nagaon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Nalbari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North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Cachar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Hills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Sibsagar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Sonitpur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Tinsukia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010"/>
        <w:gridCol w:w="1010"/>
        <w:gridCol w:w="1052"/>
        <w:gridCol w:w="983"/>
        <w:gridCol w:w="1012"/>
        <w:gridCol w:w="1052"/>
        <w:gridCol w:w="985"/>
        <w:gridCol w:w="1012"/>
        <w:gridCol w:w="1052"/>
      </w:tblGrid>
      <w:tr w:rsidR="0015610C" w:rsidRPr="0015610C" w:rsidTr="0015610C">
        <w:trPr>
          <w:trHeight w:val="690"/>
        </w:trPr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Assam- AHS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Unmet need for Spacing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Unmet need for Limiting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Total Unmet need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Barpeta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Bongaigaon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Darrang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Dhemaji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Dhubri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Dibrugarh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Goalpara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Golaghat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Hailakandi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Kamrup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Karbi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Anglong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Karimganj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Kokrajhar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Lakhimpur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Nalbari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North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Hills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Sibsagar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Sonitpur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Tinsukia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102"/>
        <w:gridCol w:w="1104"/>
        <w:gridCol w:w="1052"/>
        <w:gridCol w:w="942"/>
        <w:gridCol w:w="961"/>
        <w:gridCol w:w="1052"/>
        <w:gridCol w:w="942"/>
        <w:gridCol w:w="961"/>
        <w:gridCol w:w="1052"/>
      </w:tblGrid>
      <w:tr w:rsidR="0015610C" w:rsidRPr="0015610C" w:rsidTr="0015610C">
        <w:trPr>
          <w:trHeight w:val="915"/>
        </w:trPr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Assam- AHS</w:t>
            </w:r>
          </w:p>
        </w:tc>
        <w:tc>
          <w:tcPr>
            <w:tcW w:w="10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proofErr w:type="spellStart"/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Diarrhoea</w:t>
            </w:r>
            <w:proofErr w:type="spellEnd"/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/Dysentery(Persons suffering from Acute Illness (Per 100,000 Population)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9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Acute Respiratory Infection (ARI)Persons suffering from Acute Illness (Per 100,000 Population)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Fever (All Types) Persons suffering from Acute Illness (Per 100,000 Population)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15610C" w:rsidRPr="0015610C" w:rsidTr="0015610C">
        <w:trPr>
          <w:trHeight w:val="690"/>
        </w:trPr>
        <w:tc>
          <w:tcPr>
            <w:tcW w:w="5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4877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4978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3831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Barpeta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Bongaigaon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Darrang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Dhemaji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Dhubri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Dibrugarh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Goalpara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Golaghat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Hailakandi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12485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Jorhat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Kamrup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Karbi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Anglong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10738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Karimganj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10157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Kokrajhar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Lakhimpur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Marigaon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Nagaon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15937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Nalbari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North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Hills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Sibsagar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6861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Sonitpur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Tinsukia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9684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</w:tbl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15"/>
        <w:gridCol w:w="1010"/>
        <w:gridCol w:w="1010"/>
        <w:gridCol w:w="1052"/>
        <w:gridCol w:w="983"/>
        <w:gridCol w:w="1012"/>
        <w:gridCol w:w="1052"/>
        <w:gridCol w:w="985"/>
        <w:gridCol w:w="1012"/>
        <w:gridCol w:w="1052"/>
      </w:tblGrid>
      <w:tr w:rsidR="0015610C" w:rsidRPr="0015610C" w:rsidTr="0015610C">
        <w:trPr>
          <w:trHeight w:val="1050"/>
          <w:jc w:val="center"/>
        </w:trPr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Assam- AHS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Diabetes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Hypertension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Tuberculosis (TB)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15610C" w:rsidRPr="0015610C" w:rsidTr="0015610C">
        <w:trPr>
          <w:trHeight w:val="615"/>
          <w:jc w:val="center"/>
        </w:trPr>
        <w:tc>
          <w:tcPr>
            <w:tcW w:w="5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1738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2732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Barpeta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Bongaigaon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Darrang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Dhemaji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Dhubri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Dibrugarh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Goalpara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Golaghat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Hailakandi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Jorhat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Kamrup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Karbi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Anglong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Karimganj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Kokrajhar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Lakhimpur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Nagaon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Nalbari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North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Cachar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Hills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Sibsagar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Sonitpur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Tinsukia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p w:rsidR="0015610C" w:rsidRDefault="0015610C"/>
    <w:tbl>
      <w:tblPr>
        <w:tblW w:w="8200" w:type="dxa"/>
        <w:jc w:val="center"/>
        <w:tblInd w:w="93" w:type="dxa"/>
        <w:tblLook w:val="04A0" w:firstRow="1" w:lastRow="0" w:firstColumn="1" w:lastColumn="0" w:noHBand="0" w:noVBand="1"/>
      </w:tblPr>
      <w:tblGrid>
        <w:gridCol w:w="1330"/>
        <w:gridCol w:w="1232"/>
        <w:gridCol w:w="1232"/>
        <w:gridCol w:w="971"/>
        <w:gridCol w:w="1232"/>
        <w:gridCol w:w="1232"/>
        <w:gridCol w:w="971"/>
      </w:tblGrid>
      <w:tr w:rsidR="0015610C" w:rsidRPr="0015610C" w:rsidTr="0015610C">
        <w:trPr>
          <w:trHeight w:val="1050"/>
          <w:jc w:val="center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Assam- AHS</w:t>
            </w:r>
          </w:p>
        </w:tc>
        <w:tc>
          <w:tcPr>
            <w:tcW w:w="24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Asthma / Chronic Respiratory Disease Having diagnosed for Chronic Illness (Per 100,000 Population)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Arthritis Having diagnosed for Chronic Illness (Per 100,000 Population)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 </w:t>
            </w:r>
          </w:p>
        </w:tc>
      </w:tr>
      <w:tr w:rsidR="0015610C" w:rsidRPr="0015610C" w:rsidTr="0015610C">
        <w:trPr>
          <w:trHeight w:val="615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10C" w:rsidRPr="0015610C" w:rsidRDefault="0015610C" w:rsidP="0015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15610C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2010-11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2011-12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Rise/Decline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2010-11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2011-12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15610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Rise/Decline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Assam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594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1348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1965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Barpeta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Bongaigaon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Cachar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991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Darrang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1359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Dhemaji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Dhubri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Dibrugarh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3375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Goalpara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Golaghat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4543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Hailakandi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Jorhat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Kamrup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Karbi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Anglong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2289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Karimganj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Kokrajhar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1491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Lakhimpur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Marigaon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Nagaon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1184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2643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2576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Nalbari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North </w:t>
            </w: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Cachar</w:t>
            </w:r>
            <w:proofErr w:type="spellEnd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Hills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Sibsagar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Sonitpur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15610C" w:rsidRPr="0015610C" w:rsidTr="0015610C">
        <w:trPr>
          <w:trHeight w:val="39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Tinsukia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5610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5610C" w:rsidRPr="0015610C" w:rsidRDefault="0015610C" w:rsidP="001561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561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</w:tbl>
    <w:p w:rsidR="0015610C" w:rsidRDefault="0015610C"/>
    <w:sectPr w:rsidR="0015610C" w:rsidSect="00A70274">
      <w:footerReference w:type="default" r:id="rId9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E2" w:rsidRDefault="00EF7AE2" w:rsidP="00A70274">
      <w:pPr>
        <w:spacing w:after="0" w:line="240" w:lineRule="auto"/>
      </w:pPr>
      <w:r>
        <w:separator/>
      </w:r>
    </w:p>
  </w:endnote>
  <w:endnote w:type="continuationSeparator" w:id="0">
    <w:p w:rsidR="00EF7AE2" w:rsidRDefault="00EF7AE2" w:rsidP="00A7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3407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459A8" w:rsidRDefault="001459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10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10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59A8" w:rsidRDefault="00145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E2" w:rsidRDefault="00EF7AE2" w:rsidP="00A70274">
      <w:pPr>
        <w:spacing w:after="0" w:line="240" w:lineRule="auto"/>
      </w:pPr>
      <w:r>
        <w:separator/>
      </w:r>
    </w:p>
  </w:footnote>
  <w:footnote w:type="continuationSeparator" w:id="0">
    <w:p w:rsidR="00EF7AE2" w:rsidRDefault="00EF7AE2" w:rsidP="00A7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74"/>
    <w:rsid w:val="000014E9"/>
    <w:rsid w:val="00013F2E"/>
    <w:rsid w:val="000177F5"/>
    <w:rsid w:val="0002165F"/>
    <w:rsid w:val="0002450E"/>
    <w:rsid w:val="00031051"/>
    <w:rsid w:val="000328F6"/>
    <w:rsid w:val="000379AF"/>
    <w:rsid w:val="00042ABF"/>
    <w:rsid w:val="0004356B"/>
    <w:rsid w:val="0005070A"/>
    <w:rsid w:val="0005139F"/>
    <w:rsid w:val="000518E0"/>
    <w:rsid w:val="0006130B"/>
    <w:rsid w:val="000616BF"/>
    <w:rsid w:val="0006682D"/>
    <w:rsid w:val="0007269E"/>
    <w:rsid w:val="000749F6"/>
    <w:rsid w:val="000751E3"/>
    <w:rsid w:val="00082039"/>
    <w:rsid w:val="00084F87"/>
    <w:rsid w:val="0008603B"/>
    <w:rsid w:val="0009060B"/>
    <w:rsid w:val="00091950"/>
    <w:rsid w:val="000931BF"/>
    <w:rsid w:val="00093786"/>
    <w:rsid w:val="00093DB2"/>
    <w:rsid w:val="00094103"/>
    <w:rsid w:val="000A3F36"/>
    <w:rsid w:val="000A797B"/>
    <w:rsid w:val="000B14BB"/>
    <w:rsid w:val="000B4861"/>
    <w:rsid w:val="000B7DAF"/>
    <w:rsid w:val="000C7079"/>
    <w:rsid w:val="000D0C25"/>
    <w:rsid w:val="000D7B90"/>
    <w:rsid w:val="000E0EAA"/>
    <w:rsid w:val="000E1DC7"/>
    <w:rsid w:val="000F2C45"/>
    <w:rsid w:val="001003E3"/>
    <w:rsid w:val="001047FD"/>
    <w:rsid w:val="001066DD"/>
    <w:rsid w:val="00106D82"/>
    <w:rsid w:val="0010751F"/>
    <w:rsid w:val="00110602"/>
    <w:rsid w:val="00122ED9"/>
    <w:rsid w:val="001230F1"/>
    <w:rsid w:val="00126517"/>
    <w:rsid w:val="00127138"/>
    <w:rsid w:val="00132046"/>
    <w:rsid w:val="00134041"/>
    <w:rsid w:val="0013586A"/>
    <w:rsid w:val="0013774F"/>
    <w:rsid w:val="001456C7"/>
    <w:rsid w:val="0014594D"/>
    <w:rsid w:val="001459A8"/>
    <w:rsid w:val="00154678"/>
    <w:rsid w:val="0015610C"/>
    <w:rsid w:val="001601D9"/>
    <w:rsid w:val="00160D3B"/>
    <w:rsid w:val="001629C8"/>
    <w:rsid w:val="00163661"/>
    <w:rsid w:val="0016399B"/>
    <w:rsid w:val="00165362"/>
    <w:rsid w:val="00173DC9"/>
    <w:rsid w:val="0017526A"/>
    <w:rsid w:val="00177EDA"/>
    <w:rsid w:val="001813CD"/>
    <w:rsid w:val="001842E7"/>
    <w:rsid w:val="00187A5E"/>
    <w:rsid w:val="00193449"/>
    <w:rsid w:val="001937AD"/>
    <w:rsid w:val="001950C3"/>
    <w:rsid w:val="00197887"/>
    <w:rsid w:val="001A25D3"/>
    <w:rsid w:val="001A317B"/>
    <w:rsid w:val="001B0085"/>
    <w:rsid w:val="001B07D1"/>
    <w:rsid w:val="001B0E4F"/>
    <w:rsid w:val="001C329D"/>
    <w:rsid w:val="001C75E0"/>
    <w:rsid w:val="001C793F"/>
    <w:rsid w:val="001D0A9E"/>
    <w:rsid w:val="001D1E52"/>
    <w:rsid w:val="001E56F6"/>
    <w:rsid w:val="001E6009"/>
    <w:rsid w:val="001F22CB"/>
    <w:rsid w:val="001F7FD6"/>
    <w:rsid w:val="002019AA"/>
    <w:rsid w:val="00204DDA"/>
    <w:rsid w:val="002079BF"/>
    <w:rsid w:val="00215AA9"/>
    <w:rsid w:val="00215D43"/>
    <w:rsid w:val="0021682E"/>
    <w:rsid w:val="00221BFB"/>
    <w:rsid w:val="00222CC1"/>
    <w:rsid w:val="00230A50"/>
    <w:rsid w:val="00232CEA"/>
    <w:rsid w:val="00234540"/>
    <w:rsid w:val="002373B0"/>
    <w:rsid w:val="00237C1C"/>
    <w:rsid w:val="00241C07"/>
    <w:rsid w:val="00243AD0"/>
    <w:rsid w:val="00260C6D"/>
    <w:rsid w:val="0026166A"/>
    <w:rsid w:val="002631DD"/>
    <w:rsid w:val="00264724"/>
    <w:rsid w:val="002652DA"/>
    <w:rsid w:val="00273559"/>
    <w:rsid w:val="00273735"/>
    <w:rsid w:val="0027446E"/>
    <w:rsid w:val="00276A61"/>
    <w:rsid w:val="002770B0"/>
    <w:rsid w:val="0028091B"/>
    <w:rsid w:val="00281C55"/>
    <w:rsid w:val="002824D9"/>
    <w:rsid w:val="002829B6"/>
    <w:rsid w:val="00290F61"/>
    <w:rsid w:val="00291FE4"/>
    <w:rsid w:val="00293B54"/>
    <w:rsid w:val="00294E2F"/>
    <w:rsid w:val="00296705"/>
    <w:rsid w:val="002A2155"/>
    <w:rsid w:val="002A327B"/>
    <w:rsid w:val="002B1E03"/>
    <w:rsid w:val="002C2572"/>
    <w:rsid w:val="002C32CF"/>
    <w:rsid w:val="002D7892"/>
    <w:rsid w:val="002E2263"/>
    <w:rsid w:val="002E40AF"/>
    <w:rsid w:val="002E54F3"/>
    <w:rsid w:val="002E5694"/>
    <w:rsid w:val="002E7EB7"/>
    <w:rsid w:val="002F4D9F"/>
    <w:rsid w:val="002F79E6"/>
    <w:rsid w:val="003010C9"/>
    <w:rsid w:val="003029D4"/>
    <w:rsid w:val="00307A5A"/>
    <w:rsid w:val="003178E0"/>
    <w:rsid w:val="00321011"/>
    <w:rsid w:val="00325630"/>
    <w:rsid w:val="00331ABB"/>
    <w:rsid w:val="00331E03"/>
    <w:rsid w:val="00331EAE"/>
    <w:rsid w:val="003336FA"/>
    <w:rsid w:val="00335BBE"/>
    <w:rsid w:val="00337B1D"/>
    <w:rsid w:val="00337B5C"/>
    <w:rsid w:val="00340459"/>
    <w:rsid w:val="003436F6"/>
    <w:rsid w:val="00356ADF"/>
    <w:rsid w:val="00357828"/>
    <w:rsid w:val="00360DE8"/>
    <w:rsid w:val="00361F2A"/>
    <w:rsid w:val="00363523"/>
    <w:rsid w:val="00370141"/>
    <w:rsid w:val="00380223"/>
    <w:rsid w:val="00380DF4"/>
    <w:rsid w:val="00386778"/>
    <w:rsid w:val="00386B8F"/>
    <w:rsid w:val="0039272E"/>
    <w:rsid w:val="00392F77"/>
    <w:rsid w:val="0039554A"/>
    <w:rsid w:val="00397F7C"/>
    <w:rsid w:val="003B3043"/>
    <w:rsid w:val="003B3DFB"/>
    <w:rsid w:val="003B3F8D"/>
    <w:rsid w:val="003B76B3"/>
    <w:rsid w:val="003C2D4F"/>
    <w:rsid w:val="003C3419"/>
    <w:rsid w:val="003C4623"/>
    <w:rsid w:val="003C4BF2"/>
    <w:rsid w:val="003C7794"/>
    <w:rsid w:val="003C7B20"/>
    <w:rsid w:val="003D1832"/>
    <w:rsid w:val="003D2B88"/>
    <w:rsid w:val="003E3288"/>
    <w:rsid w:val="004036F4"/>
    <w:rsid w:val="00403D57"/>
    <w:rsid w:val="00404ECA"/>
    <w:rsid w:val="00410EBA"/>
    <w:rsid w:val="00413A97"/>
    <w:rsid w:val="004151C4"/>
    <w:rsid w:val="004158CC"/>
    <w:rsid w:val="00415BEE"/>
    <w:rsid w:val="00426BB8"/>
    <w:rsid w:val="004311B4"/>
    <w:rsid w:val="00433150"/>
    <w:rsid w:val="00433C6F"/>
    <w:rsid w:val="004357DA"/>
    <w:rsid w:val="00435BDA"/>
    <w:rsid w:val="004421B6"/>
    <w:rsid w:val="004476CF"/>
    <w:rsid w:val="00451084"/>
    <w:rsid w:val="00453D31"/>
    <w:rsid w:val="00455DBE"/>
    <w:rsid w:val="00455ED4"/>
    <w:rsid w:val="00456EA9"/>
    <w:rsid w:val="004609E7"/>
    <w:rsid w:val="00460CE1"/>
    <w:rsid w:val="00462599"/>
    <w:rsid w:val="00464851"/>
    <w:rsid w:val="004662FF"/>
    <w:rsid w:val="004816E7"/>
    <w:rsid w:val="00482F14"/>
    <w:rsid w:val="00490CF8"/>
    <w:rsid w:val="00493C39"/>
    <w:rsid w:val="00497366"/>
    <w:rsid w:val="00497A35"/>
    <w:rsid w:val="004A0444"/>
    <w:rsid w:val="004A43F6"/>
    <w:rsid w:val="004A4689"/>
    <w:rsid w:val="004A6DC2"/>
    <w:rsid w:val="004B44A2"/>
    <w:rsid w:val="004B60F0"/>
    <w:rsid w:val="004B7DCC"/>
    <w:rsid w:val="004C6652"/>
    <w:rsid w:val="004D107B"/>
    <w:rsid w:val="004D6E01"/>
    <w:rsid w:val="004D761A"/>
    <w:rsid w:val="004D7B92"/>
    <w:rsid w:val="004E1B08"/>
    <w:rsid w:val="004E393E"/>
    <w:rsid w:val="004F0C61"/>
    <w:rsid w:val="004F321D"/>
    <w:rsid w:val="004F5785"/>
    <w:rsid w:val="004F7D9B"/>
    <w:rsid w:val="00502B01"/>
    <w:rsid w:val="00505013"/>
    <w:rsid w:val="00512FA6"/>
    <w:rsid w:val="00513D47"/>
    <w:rsid w:val="00532B10"/>
    <w:rsid w:val="00537BF0"/>
    <w:rsid w:val="00537EF9"/>
    <w:rsid w:val="005415D1"/>
    <w:rsid w:val="0055798B"/>
    <w:rsid w:val="005579FA"/>
    <w:rsid w:val="00560F90"/>
    <w:rsid w:val="00572D96"/>
    <w:rsid w:val="00573314"/>
    <w:rsid w:val="00576A2C"/>
    <w:rsid w:val="00583DB1"/>
    <w:rsid w:val="0059149D"/>
    <w:rsid w:val="0059282B"/>
    <w:rsid w:val="00593B04"/>
    <w:rsid w:val="00593B5A"/>
    <w:rsid w:val="005947B1"/>
    <w:rsid w:val="005A41BE"/>
    <w:rsid w:val="005B5A7F"/>
    <w:rsid w:val="005C4BDA"/>
    <w:rsid w:val="005C6354"/>
    <w:rsid w:val="005C6C86"/>
    <w:rsid w:val="005D0377"/>
    <w:rsid w:val="005D0E28"/>
    <w:rsid w:val="005D31CF"/>
    <w:rsid w:val="005E40E2"/>
    <w:rsid w:val="005E54DC"/>
    <w:rsid w:val="005E587A"/>
    <w:rsid w:val="005E5AFB"/>
    <w:rsid w:val="0060722F"/>
    <w:rsid w:val="00611163"/>
    <w:rsid w:val="00625634"/>
    <w:rsid w:val="006275D2"/>
    <w:rsid w:val="006304A3"/>
    <w:rsid w:val="006315B8"/>
    <w:rsid w:val="00631BFC"/>
    <w:rsid w:val="00641B94"/>
    <w:rsid w:val="00665B32"/>
    <w:rsid w:val="006678A6"/>
    <w:rsid w:val="00670868"/>
    <w:rsid w:val="00673B58"/>
    <w:rsid w:val="00680485"/>
    <w:rsid w:val="006816D5"/>
    <w:rsid w:val="00685336"/>
    <w:rsid w:val="00685E8A"/>
    <w:rsid w:val="006908A8"/>
    <w:rsid w:val="00694418"/>
    <w:rsid w:val="00694BCC"/>
    <w:rsid w:val="00694FE3"/>
    <w:rsid w:val="0069584A"/>
    <w:rsid w:val="006B2246"/>
    <w:rsid w:val="006B308C"/>
    <w:rsid w:val="006B678E"/>
    <w:rsid w:val="006B6D5C"/>
    <w:rsid w:val="006D592F"/>
    <w:rsid w:val="006E01D2"/>
    <w:rsid w:val="006E3843"/>
    <w:rsid w:val="006E4667"/>
    <w:rsid w:val="006E5447"/>
    <w:rsid w:val="006E61A1"/>
    <w:rsid w:val="006F52D0"/>
    <w:rsid w:val="00700B61"/>
    <w:rsid w:val="00702E90"/>
    <w:rsid w:val="00707DB3"/>
    <w:rsid w:val="00712B1C"/>
    <w:rsid w:val="00720539"/>
    <w:rsid w:val="00722288"/>
    <w:rsid w:val="00724068"/>
    <w:rsid w:val="007241D0"/>
    <w:rsid w:val="007256B2"/>
    <w:rsid w:val="00727717"/>
    <w:rsid w:val="007304BD"/>
    <w:rsid w:val="007326E8"/>
    <w:rsid w:val="00733237"/>
    <w:rsid w:val="007340CF"/>
    <w:rsid w:val="00736E00"/>
    <w:rsid w:val="007473F6"/>
    <w:rsid w:val="00753763"/>
    <w:rsid w:val="00755243"/>
    <w:rsid w:val="00756700"/>
    <w:rsid w:val="00760249"/>
    <w:rsid w:val="007620E9"/>
    <w:rsid w:val="00762A25"/>
    <w:rsid w:val="00766CB3"/>
    <w:rsid w:val="00772D52"/>
    <w:rsid w:val="00773546"/>
    <w:rsid w:val="00773646"/>
    <w:rsid w:val="007750B1"/>
    <w:rsid w:val="00775282"/>
    <w:rsid w:val="00776016"/>
    <w:rsid w:val="0077666C"/>
    <w:rsid w:val="00793F0A"/>
    <w:rsid w:val="007A19E3"/>
    <w:rsid w:val="007A4A3A"/>
    <w:rsid w:val="007B2BB7"/>
    <w:rsid w:val="007C0D3C"/>
    <w:rsid w:val="007C218B"/>
    <w:rsid w:val="007C2AB5"/>
    <w:rsid w:val="007C482D"/>
    <w:rsid w:val="007C778A"/>
    <w:rsid w:val="007E1644"/>
    <w:rsid w:val="007E28B0"/>
    <w:rsid w:val="007E31CD"/>
    <w:rsid w:val="007E7AEE"/>
    <w:rsid w:val="007E7C7C"/>
    <w:rsid w:val="007F092F"/>
    <w:rsid w:val="007F26A1"/>
    <w:rsid w:val="007F329E"/>
    <w:rsid w:val="007F3B77"/>
    <w:rsid w:val="007F46E2"/>
    <w:rsid w:val="007F4F5E"/>
    <w:rsid w:val="007F7A9A"/>
    <w:rsid w:val="008006B6"/>
    <w:rsid w:val="00800D37"/>
    <w:rsid w:val="008037C6"/>
    <w:rsid w:val="00803C73"/>
    <w:rsid w:val="00804CAF"/>
    <w:rsid w:val="00805F48"/>
    <w:rsid w:val="00807B2B"/>
    <w:rsid w:val="00811F24"/>
    <w:rsid w:val="00814F46"/>
    <w:rsid w:val="00822D74"/>
    <w:rsid w:val="008318E9"/>
    <w:rsid w:val="00844D52"/>
    <w:rsid w:val="008525F0"/>
    <w:rsid w:val="00853585"/>
    <w:rsid w:val="0086322E"/>
    <w:rsid w:val="00872EF2"/>
    <w:rsid w:val="0087603D"/>
    <w:rsid w:val="00876FF6"/>
    <w:rsid w:val="0088113C"/>
    <w:rsid w:val="008838F4"/>
    <w:rsid w:val="00884298"/>
    <w:rsid w:val="00892AF4"/>
    <w:rsid w:val="008948B0"/>
    <w:rsid w:val="00896319"/>
    <w:rsid w:val="008A0D03"/>
    <w:rsid w:val="008A2359"/>
    <w:rsid w:val="008A370E"/>
    <w:rsid w:val="008A4201"/>
    <w:rsid w:val="008B0946"/>
    <w:rsid w:val="008B09F0"/>
    <w:rsid w:val="008B1526"/>
    <w:rsid w:val="008B1BC0"/>
    <w:rsid w:val="008B488B"/>
    <w:rsid w:val="008B4ABC"/>
    <w:rsid w:val="008B6CC8"/>
    <w:rsid w:val="008B6E1E"/>
    <w:rsid w:val="008C4AFA"/>
    <w:rsid w:val="008C721C"/>
    <w:rsid w:val="008D1975"/>
    <w:rsid w:val="008D1E0B"/>
    <w:rsid w:val="008D29D9"/>
    <w:rsid w:val="008D473A"/>
    <w:rsid w:val="008D6820"/>
    <w:rsid w:val="008D7347"/>
    <w:rsid w:val="008E59F4"/>
    <w:rsid w:val="008E70E1"/>
    <w:rsid w:val="008F02F8"/>
    <w:rsid w:val="008F35B5"/>
    <w:rsid w:val="008F50E9"/>
    <w:rsid w:val="00910FB7"/>
    <w:rsid w:val="0091210B"/>
    <w:rsid w:val="009132B7"/>
    <w:rsid w:val="00914464"/>
    <w:rsid w:val="009152A5"/>
    <w:rsid w:val="009171F4"/>
    <w:rsid w:val="00920053"/>
    <w:rsid w:val="00922672"/>
    <w:rsid w:val="00922D62"/>
    <w:rsid w:val="00936F3B"/>
    <w:rsid w:val="0094515E"/>
    <w:rsid w:val="009459B8"/>
    <w:rsid w:val="009514EB"/>
    <w:rsid w:val="009569D2"/>
    <w:rsid w:val="00962A10"/>
    <w:rsid w:val="00967D68"/>
    <w:rsid w:val="009700EB"/>
    <w:rsid w:val="00973E10"/>
    <w:rsid w:val="00975512"/>
    <w:rsid w:val="009761D7"/>
    <w:rsid w:val="00980A02"/>
    <w:rsid w:val="009825DA"/>
    <w:rsid w:val="0098642B"/>
    <w:rsid w:val="009910B8"/>
    <w:rsid w:val="009A2F31"/>
    <w:rsid w:val="009A4A42"/>
    <w:rsid w:val="009B50FE"/>
    <w:rsid w:val="009C1CA7"/>
    <w:rsid w:val="009C3824"/>
    <w:rsid w:val="009C54AC"/>
    <w:rsid w:val="009C74AF"/>
    <w:rsid w:val="009D0915"/>
    <w:rsid w:val="009D5087"/>
    <w:rsid w:val="009D66FE"/>
    <w:rsid w:val="009E2D9E"/>
    <w:rsid w:val="009F01BD"/>
    <w:rsid w:val="009F0366"/>
    <w:rsid w:val="009F1D49"/>
    <w:rsid w:val="009F4806"/>
    <w:rsid w:val="009F53FF"/>
    <w:rsid w:val="009F730A"/>
    <w:rsid w:val="009F7378"/>
    <w:rsid w:val="00A038A9"/>
    <w:rsid w:val="00A03B7F"/>
    <w:rsid w:val="00A15B54"/>
    <w:rsid w:val="00A165E8"/>
    <w:rsid w:val="00A16AE3"/>
    <w:rsid w:val="00A174BF"/>
    <w:rsid w:val="00A227C3"/>
    <w:rsid w:val="00A23972"/>
    <w:rsid w:val="00A2597D"/>
    <w:rsid w:val="00A33346"/>
    <w:rsid w:val="00A33BF3"/>
    <w:rsid w:val="00A33E60"/>
    <w:rsid w:val="00A42226"/>
    <w:rsid w:val="00A46BBC"/>
    <w:rsid w:val="00A51595"/>
    <w:rsid w:val="00A51951"/>
    <w:rsid w:val="00A51EDD"/>
    <w:rsid w:val="00A55617"/>
    <w:rsid w:val="00A55DC9"/>
    <w:rsid w:val="00A57AAE"/>
    <w:rsid w:val="00A62063"/>
    <w:rsid w:val="00A63CF2"/>
    <w:rsid w:val="00A642B3"/>
    <w:rsid w:val="00A70274"/>
    <w:rsid w:val="00A71A4E"/>
    <w:rsid w:val="00A73939"/>
    <w:rsid w:val="00A73C16"/>
    <w:rsid w:val="00A74870"/>
    <w:rsid w:val="00A76DEA"/>
    <w:rsid w:val="00A80331"/>
    <w:rsid w:val="00A82A00"/>
    <w:rsid w:val="00A908B4"/>
    <w:rsid w:val="00A9553F"/>
    <w:rsid w:val="00A95746"/>
    <w:rsid w:val="00A96916"/>
    <w:rsid w:val="00A96C79"/>
    <w:rsid w:val="00AA46BA"/>
    <w:rsid w:val="00AB4909"/>
    <w:rsid w:val="00AB7538"/>
    <w:rsid w:val="00AB7FA5"/>
    <w:rsid w:val="00AC1DE1"/>
    <w:rsid w:val="00AC231D"/>
    <w:rsid w:val="00AD4ACA"/>
    <w:rsid w:val="00AD6A38"/>
    <w:rsid w:val="00AE40C4"/>
    <w:rsid w:val="00AE43C2"/>
    <w:rsid w:val="00AE79FD"/>
    <w:rsid w:val="00AF5827"/>
    <w:rsid w:val="00B01093"/>
    <w:rsid w:val="00B03A4E"/>
    <w:rsid w:val="00B041A8"/>
    <w:rsid w:val="00B12549"/>
    <w:rsid w:val="00B134F6"/>
    <w:rsid w:val="00B13597"/>
    <w:rsid w:val="00B159D5"/>
    <w:rsid w:val="00B15E6B"/>
    <w:rsid w:val="00B17C0D"/>
    <w:rsid w:val="00B20F51"/>
    <w:rsid w:val="00B24DE4"/>
    <w:rsid w:val="00B53E12"/>
    <w:rsid w:val="00B56FD0"/>
    <w:rsid w:val="00B61E8F"/>
    <w:rsid w:val="00B671DB"/>
    <w:rsid w:val="00B702D7"/>
    <w:rsid w:val="00B76C7D"/>
    <w:rsid w:val="00B81454"/>
    <w:rsid w:val="00B859BD"/>
    <w:rsid w:val="00B86A90"/>
    <w:rsid w:val="00B90EF8"/>
    <w:rsid w:val="00B9351A"/>
    <w:rsid w:val="00B936F3"/>
    <w:rsid w:val="00B939FD"/>
    <w:rsid w:val="00B97A62"/>
    <w:rsid w:val="00BA3ADE"/>
    <w:rsid w:val="00BA7A4F"/>
    <w:rsid w:val="00BB0087"/>
    <w:rsid w:val="00BB11CD"/>
    <w:rsid w:val="00BB3C52"/>
    <w:rsid w:val="00BB6B67"/>
    <w:rsid w:val="00BC128B"/>
    <w:rsid w:val="00BC26E4"/>
    <w:rsid w:val="00BC6805"/>
    <w:rsid w:val="00BC7728"/>
    <w:rsid w:val="00BD47E0"/>
    <w:rsid w:val="00BD5515"/>
    <w:rsid w:val="00BE096F"/>
    <w:rsid w:val="00BE1179"/>
    <w:rsid w:val="00BE1C69"/>
    <w:rsid w:val="00BE2C4C"/>
    <w:rsid w:val="00BE36F4"/>
    <w:rsid w:val="00BE6748"/>
    <w:rsid w:val="00BF236D"/>
    <w:rsid w:val="00C029C9"/>
    <w:rsid w:val="00C02A9A"/>
    <w:rsid w:val="00C038B7"/>
    <w:rsid w:val="00C05B93"/>
    <w:rsid w:val="00C132CC"/>
    <w:rsid w:val="00C13E2B"/>
    <w:rsid w:val="00C14530"/>
    <w:rsid w:val="00C155C6"/>
    <w:rsid w:val="00C247DA"/>
    <w:rsid w:val="00C3121D"/>
    <w:rsid w:val="00C377C8"/>
    <w:rsid w:val="00C423FC"/>
    <w:rsid w:val="00C47632"/>
    <w:rsid w:val="00C501F3"/>
    <w:rsid w:val="00C50A49"/>
    <w:rsid w:val="00C522A7"/>
    <w:rsid w:val="00C60910"/>
    <w:rsid w:val="00C615B6"/>
    <w:rsid w:val="00C61BA7"/>
    <w:rsid w:val="00C70D0A"/>
    <w:rsid w:val="00C7608B"/>
    <w:rsid w:val="00C8057D"/>
    <w:rsid w:val="00C85C70"/>
    <w:rsid w:val="00C92235"/>
    <w:rsid w:val="00C951E7"/>
    <w:rsid w:val="00C95D92"/>
    <w:rsid w:val="00CB15EF"/>
    <w:rsid w:val="00CB1FF5"/>
    <w:rsid w:val="00CC2CF2"/>
    <w:rsid w:val="00CD0ABB"/>
    <w:rsid w:val="00CD21A5"/>
    <w:rsid w:val="00CE0D83"/>
    <w:rsid w:val="00CE34EB"/>
    <w:rsid w:val="00CE560C"/>
    <w:rsid w:val="00CE634E"/>
    <w:rsid w:val="00CE69DC"/>
    <w:rsid w:val="00CF1716"/>
    <w:rsid w:val="00CF364A"/>
    <w:rsid w:val="00CF36DE"/>
    <w:rsid w:val="00CF7158"/>
    <w:rsid w:val="00D01D6D"/>
    <w:rsid w:val="00D0224C"/>
    <w:rsid w:val="00D05194"/>
    <w:rsid w:val="00D058D6"/>
    <w:rsid w:val="00D066C7"/>
    <w:rsid w:val="00D06EDA"/>
    <w:rsid w:val="00D07635"/>
    <w:rsid w:val="00D1089B"/>
    <w:rsid w:val="00D12199"/>
    <w:rsid w:val="00D12F43"/>
    <w:rsid w:val="00D14867"/>
    <w:rsid w:val="00D21D1C"/>
    <w:rsid w:val="00D23400"/>
    <w:rsid w:val="00D2637F"/>
    <w:rsid w:val="00D303B2"/>
    <w:rsid w:val="00D31410"/>
    <w:rsid w:val="00D316AC"/>
    <w:rsid w:val="00D321AD"/>
    <w:rsid w:val="00D32EC6"/>
    <w:rsid w:val="00D35C26"/>
    <w:rsid w:val="00D45341"/>
    <w:rsid w:val="00D5405F"/>
    <w:rsid w:val="00D55C4C"/>
    <w:rsid w:val="00D55D54"/>
    <w:rsid w:val="00D600E0"/>
    <w:rsid w:val="00D63AB4"/>
    <w:rsid w:val="00D70B35"/>
    <w:rsid w:val="00D7213B"/>
    <w:rsid w:val="00D72853"/>
    <w:rsid w:val="00D933CD"/>
    <w:rsid w:val="00D97AFB"/>
    <w:rsid w:val="00DA05E9"/>
    <w:rsid w:val="00DA5FCF"/>
    <w:rsid w:val="00DA7119"/>
    <w:rsid w:val="00DB30A9"/>
    <w:rsid w:val="00DB3B59"/>
    <w:rsid w:val="00DB6E2C"/>
    <w:rsid w:val="00DC1F21"/>
    <w:rsid w:val="00DC4A5F"/>
    <w:rsid w:val="00DC5CAC"/>
    <w:rsid w:val="00DC5EE3"/>
    <w:rsid w:val="00DC6AFF"/>
    <w:rsid w:val="00DD2212"/>
    <w:rsid w:val="00DD2417"/>
    <w:rsid w:val="00DD2DF7"/>
    <w:rsid w:val="00DD41E2"/>
    <w:rsid w:val="00DD5E05"/>
    <w:rsid w:val="00DD5E23"/>
    <w:rsid w:val="00DE0EB2"/>
    <w:rsid w:val="00DE1A36"/>
    <w:rsid w:val="00DE3AF8"/>
    <w:rsid w:val="00DF2154"/>
    <w:rsid w:val="00DF2399"/>
    <w:rsid w:val="00DF6188"/>
    <w:rsid w:val="00E03FEB"/>
    <w:rsid w:val="00E06CC0"/>
    <w:rsid w:val="00E1603A"/>
    <w:rsid w:val="00E2111C"/>
    <w:rsid w:val="00E324DE"/>
    <w:rsid w:val="00E32545"/>
    <w:rsid w:val="00E41F97"/>
    <w:rsid w:val="00E42228"/>
    <w:rsid w:val="00E459F5"/>
    <w:rsid w:val="00E51701"/>
    <w:rsid w:val="00E52EE7"/>
    <w:rsid w:val="00E5409A"/>
    <w:rsid w:val="00E56E26"/>
    <w:rsid w:val="00E571AF"/>
    <w:rsid w:val="00E6367B"/>
    <w:rsid w:val="00E67445"/>
    <w:rsid w:val="00E70DA0"/>
    <w:rsid w:val="00E77E8F"/>
    <w:rsid w:val="00E81B9F"/>
    <w:rsid w:val="00E830FA"/>
    <w:rsid w:val="00E90B8A"/>
    <w:rsid w:val="00E9556F"/>
    <w:rsid w:val="00E97BFA"/>
    <w:rsid w:val="00E97DA4"/>
    <w:rsid w:val="00EA24C2"/>
    <w:rsid w:val="00EB2908"/>
    <w:rsid w:val="00EC1078"/>
    <w:rsid w:val="00EC38F6"/>
    <w:rsid w:val="00EC4857"/>
    <w:rsid w:val="00EC48B9"/>
    <w:rsid w:val="00ED267B"/>
    <w:rsid w:val="00ED3BEF"/>
    <w:rsid w:val="00EE0BC1"/>
    <w:rsid w:val="00EE0DFB"/>
    <w:rsid w:val="00EE32E0"/>
    <w:rsid w:val="00EE3942"/>
    <w:rsid w:val="00EE3A2B"/>
    <w:rsid w:val="00EE6605"/>
    <w:rsid w:val="00EE6E8C"/>
    <w:rsid w:val="00EF00C8"/>
    <w:rsid w:val="00EF2E03"/>
    <w:rsid w:val="00EF5822"/>
    <w:rsid w:val="00EF7AE2"/>
    <w:rsid w:val="00F01B36"/>
    <w:rsid w:val="00F01FFA"/>
    <w:rsid w:val="00F07306"/>
    <w:rsid w:val="00F1072D"/>
    <w:rsid w:val="00F209CE"/>
    <w:rsid w:val="00F2587B"/>
    <w:rsid w:val="00F27E42"/>
    <w:rsid w:val="00F34E4E"/>
    <w:rsid w:val="00F371D4"/>
    <w:rsid w:val="00F4644F"/>
    <w:rsid w:val="00F5003E"/>
    <w:rsid w:val="00F6381F"/>
    <w:rsid w:val="00F66B38"/>
    <w:rsid w:val="00F67CBC"/>
    <w:rsid w:val="00F8145A"/>
    <w:rsid w:val="00F83766"/>
    <w:rsid w:val="00F851CA"/>
    <w:rsid w:val="00F9345D"/>
    <w:rsid w:val="00FA043E"/>
    <w:rsid w:val="00FA6702"/>
    <w:rsid w:val="00FC041A"/>
    <w:rsid w:val="00FC4BA2"/>
    <w:rsid w:val="00FD0E21"/>
    <w:rsid w:val="00FD1B7A"/>
    <w:rsid w:val="00FD453D"/>
    <w:rsid w:val="00FD585D"/>
    <w:rsid w:val="00FE486D"/>
    <w:rsid w:val="00FE69C4"/>
    <w:rsid w:val="00FE76DD"/>
    <w:rsid w:val="00FF0308"/>
    <w:rsid w:val="00FF43D1"/>
    <w:rsid w:val="00FF43E8"/>
    <w:rsid w:val="00FF734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995A3181E94A699DD944F95ABF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2A96-843F-4E06-AC67-1E687AE6B0D5}"/>
      </w:docPartPr>
      <w:docPartBody>
        <w:p w:rsidR="00BA1AAF" w:rsidRDefault="00BA1AAF" w:rsidP="00BA1AAF">
          <w:pPr>
            <w:pStyle w:val="EA995A3181E94A699DD944F95ABF7D4A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E5AEDF61035141CAA9DF4662EEDE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9766-555A-4799-9A9B-66F3F56B22E5}"/>
      </w:docPartPr>
      <w:docPartBody>
        <w:p w:rsidR="00BA1AAF" w:rsidRDefault="00BA1AAF" w:rsidP="00BA1AAF">
          <w:pPr>
            <w:pStyle w:val="E5AEDF61035141CAA9DF4662EEDEDE3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A5FEDAF6DFBF432FBBCD0C3B6082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FC41-E292-460C-9AD7-1B6B6AA50A53}"/>
      </w:docPartPr>
      <w:docPartBody>
        <w:p w:rsidR="00BA1AAF" w:rsidRDefault="00BA1AAF" w:rsidP="00BA1AAF">
          <w:pPr>
            <w:pStyle w:val="A5FEDAF6DFBF432FBBCD0C3B6082EC3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AF"/>
    <w:rsid w:val="00BA1AAF"/>
    <w:rsid w:val="00C310C4"/>
    <w:rsid w:val="00C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E5D797-2ADB-4121-9D69-BC3079CE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- Chattisgarh</vt:lpstr>
    </vt:vector>
  </TitlesOfParts>
  <Company>NHSRC</Company>
  <LinksUpToDate>false</LinksUpToDate>
  <CharactersWithSpaces>23078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- Assam</dc:title>
  <dc:subject>AHS – 2010-11 &amp; 2011-12</dc:subject>
  <dc:creator>sandhya ahuja</dc:creator>
  <cp:lastModifiedBy>sandhya ahuja</cp:lastModifiedBy>
  <cp:revision>5</cp:revision>
  <cp:lastPrinted>2014-02-06T11:52:00Z</cp:lastPrinted>
  <dcterms:created xsi:type="dcterms:W3CDTF">2014-02-20T07:28:00Z</dcterms:created>
  <dcterms:modified xsi:type="dcterms:W3CDTF">2014-02-20T08:59:00Z</dcterms:modified>
</cp:coreProperties>
</file>