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E14055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7C10C0" w:rsidRPr="00C201C5">
                  <w:rPr>
                    <w:rFonts w:asciiTheme="majorHAnsi" w:eastAsiaTheme="majorEastAsia" w:hAnsiTheme="majorHAnsi" w:cstheme="majorBidi"/>
                  </w:rPr>
                  <w:t xml:space="preserve"> NHSRC</w:t>
                </w:r>
                <w:r w:rsidR="007C10C0">
                  <w:rPr>
                    <w:rFonts w:asciiTheme="majorHAnsi" w:eastAsiaTheme="majorEastAsia" w:hAnsiTheme="majorHAnsi" w:cstheme="majorBidi"/>
                  </w:rPr>
                  <w:t xml:space="preserve">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7C10C0" w:rsidP="00F1393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E455FB"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 xml:space="preserve"> Orissa</w:t>
                </w: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 xml:space="preserve">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7C10C0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 w:rsidRPr="00052DA3">
                  <w:rPr>
                    <w:rFonts w:asciiTheme="majorHAnsi" w:eastAsiaTheme="majorEastAsia" w:hAnsiTheme="majorHAnsi" w:cstheme="majorBidi"/>
                  </w:rPr>
                  <w:t xml:space="preserve"> District wise Analysis</w:t>
                </w:r>
                <w:r>
                  <w:rPr>
                    <w:rFonts w:asciiTheme="majorHAnsi" w:eastAsiaTheme="majorEastAsia" w:hAnsiTheme="majorHAnsi" w:cstheme="majorBidi"/>
                  </w:rPr>
                  <w:t xml:space="preserve">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7C10C0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7C10C0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81789C" w:rsidRDefault="0081789C" w:rsidP="00F13938">
            <w:pPr>
              <w:pStyle w:val="NoSpacing"/>
              <w:rPr>
                <w:color w:val="4F81BD" w:themeColor="accent1"/>
              </w:rPr>
            </w:pPr>
          </w:p>
          <w:p w:rsidR="0081789C" w:rsidRDefault="0081789C" w:rsidP="00F13938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0A440D" w:rsidRDefault="000A440D"/>
    <w:tbl>
      <w:tblPr>
        <w:tblW w:w="10251" w:type="dxa"/>
        <w:tblInd w:w="-522" w:type="dxa"/>
        <w:tblLook w:val="04A0"/>
      </w:tblPr>
      <w:tblGrid>
        <w:gridCol w:w="3781"/>
        <w:gridCol w:w="940"/>
        <w:gridCol w:w="4262"/>
        <w:gridCol w:w="1268"/>
      </w:tblGrid>
      <w:tr w:rsidR="00416E2B" w:rsidRPr="00416E2B" w:rsidTr="000A440D">
        <w:trPr>
          <w:trHeight w:val="473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Orissa-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Bargarh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-  Summary-Apr'09 to Mar'10</w:t>
            </w:r>
          </w:p>
        </w:tc>
      </w:tr>
      <w:tr w:rsidR="00416E2B" w:rsidRPr="00416E2B" w:rsidTr="000A440D">
        <w:trPr>
          <w:trHeight w:val="473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ANC Registrations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416E2B" w:rsidRPr="00416E2B" w:rsidTr="000A440D">
        <w:trPr>
          <w:trHeight w:val="473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41.2%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5.4%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53.5%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9.1%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90.9%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416E2B" w:rsidRPr="00416E2B" w:rsidTr="000A440D">
        <w:trPr>
          <w:trHeight w:val="473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55%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416E2B" w:rsidRPr="00416E2B" w:rsidTr="000A440D">
        <w:trPr>
          <w:trHeight w:val="761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 xml:space="preserve">                   456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 xml:space="preserve">                   952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416E2B" w:rsidRPr="00416E2B" w:rsidTr="000A440D">
        <w:trPr>
          <w:trHeight w:val="473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 xml:space="preserve">Child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Immunisation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( 0 to 11 months)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Fully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Immunised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Children against Expected Live Births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16E2B" w:rsidRPr="00416E2B" w:rsidTr="000A440D">
        <w:trPr>
          <w:trHeight w:val="473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416E2B" w:rsidRPr="00416E2B" w:rsidTr="000A440D">
        <w:trPr>
          <w:trHeight w:val="604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Family Planning Methods Users (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Sterilisations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(Male &amp;Female)+IUD+ Condom pieces/72 + OCP Cycles/13)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 xml:space="preserve">             28,978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Sterilisation</w:t>
            </w:r>
            <w:proofErr w:type="spellEnd"/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reported FP Methods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416E2B" w:rsidRPr="00416E2B" w:rsidTr="000A440D">
        <w:trPr>
          <w:trHeight w:val="473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 xml:space="preserve">           527,390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 xml:space="preserve">                     579 </w:t>
            </w:r>
          </w:p>
        </w:tc>
      </w:tr>
      <w:tr w:rsidR="00416E2B" w:rsidRPr="00416E2B" w:rsidTr="000A440D">
        <w:trPr>
          <w:trHeight w:val="473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 xml:space="preserve">             14,388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6E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6E2B" w:rsidRPr="00416E2B" w:rsidRDefault="00416E2B" w:rsidP="00416E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6E2B">
              <w:rPr>
                <w:rFonts w:ascii="Calibri" w:eastAsia="Times New Roman" w:hAnsi="Calibri" w:cs="Arial"/>
                <w:color w:val="000000"/>
              </w:rPr>
              <w:t xml:space="preserve">                 1,938 </w:t>
            </w:r>
          </w:p>
        </w:tc>
      </w:tr>
    </w:tbl>
    <w:p w:rsidR="008A4535" w:rsidRDefault="008A4535" w:rsidP="008A4535"/>
    <w:tbl>
      <w:tblPr>
        <w:tblW w:w="8790" w:type="dxa"/>
        <w:tblInd w:w="98" w:type="dxa"/>
        <w:tblLook w:val="04A0"/>
      </w:tblPr>
      <w:tblGrid>
        <w:gridCol w:w="1880"/>
        <w:gridCol w:w="1702"/>
        <w:gridCol w:w="1727"/>
        <w:gridCol w:w="1855"/>
        <w:gridCol w:w="1626"/>
      </w:tblGrid>
      <w:tr w:rsidR="000A440D" w:rsidRPr="000A440D" w:rsidTr="000A440D">
        <w:trPr>
          <w:trHeight w:val="638"/>
        </w:trPr>
        <w:tc>
          <w:tcPr>
            <w:tcW w:w="8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A440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Orissa-</w:t>
            </w:r>
            <w:proofErr w:type="spellStart"/>
            <w:r w:rsidRPr="000A440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Bargarh</w:t>
            </w:r>
            <w:proofErr w:type="spellEnd"/>
            <w:r w:rsidRPr="000A440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 Deliveries Apr'09 to Mar'10</w:t>
            </w:r>
          </w:p>
        </w:tc>
      </w:tr>
      <w:tr w:rsidR="000A440D" w:rsidRPr="000A440D" w:rsidTr="000A440D">
        <w:trPr>
          <w:trHeight w:val="97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1,509,771 </w:t>
            </w:r>
          </w:p>
        </w:tc>
        <w:tc>
          <w:tcPr>
            <w:tcW w:w="3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33,424 </w:t>
            </w:r>
          </w:p>
        </w:tc>
      </w:tr>
      <w:tr w:rsidR="000A440D" w:rsidRPr="000A440D" w:rsidTr="000A440D">
        <w:trPr>
          <w:trHeight w:val="534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0A440D" w:rsidRPr="000A440D" w:rsidTr="000A440D">
        <w:trPr>
          <w:trHeight w:val="53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   430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1,366 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17,871 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19,667 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13,757 </w:t>
            </w:r>
          </w:p>
        </w:tc>
      </w:tr>
      <w:tr w:rsidR="000A440D" w:rsidRPr="000A440D" w:rsidTr="000A440D">
        <w:trPr>
          <w:trHeight w:val="534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0A440D" w:rsidRPr="000A440D" w:rsidTr="000A440D">
        <w:trPr>
          <w:trHeight w:val="534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</w:tbl>
    <w:p w:rsidR="00416E2B" w:rsidRDefault="00416E2B" w:rsidP="008A4535"/>
    <w:p w:rsidR="000A440D" w:rsidRDefault="000A440D" w:rsidP="008A4535"/>
    <w:p w:rsidR="000A440D" w:rsidRDefault="000A440D" w:rsidP="008A4535"/>
    <w:p w:rsidR="000A440D" w:rsidRDefault="000A440D" w:rsidP="008A4535">
      <w:r w:rsidRPr="000A440D">
        <w:drawing>
          <wp:inline distT="0" distB="0" distL="0" distR="0">
            <wp:extent cx="5486400" cy="2527495"/>
            <wp:effectExtent l="19050" t="0" r="19050" b="6155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440D" w:rsidRDefault="000A440D" w:rsidP="008A4535"/>
    <w:p w:rsidR="000A440D" w:rsidRDefault="000A440D" w:rsidP="008A4535"/>
    <w:p w:rsidR="000A440D" w:rsidRDefault="000A440D" w:rsidP="008A4535">
      <w:r w:rsidRPr="000A440D">
        <w:lastRenderedPageBreak/>
        <w:drawing>
          <wp:inline distT="0" distB="0" distL="0" distR="0">
            <wp:extent cx="5486400" cy="2975317"/>
            <wp:effectExtent l="19050" t="0" r="19050" b="0"/>
            <wp:docPr id="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440D" w:rsidRDefault="000A440D" w:rsidP="008A4535"/>
    <w:p w:rsidR="000A440D" w:rsidRDefault="000A440D" w:rsidP="008A4535"/>
    <w:tbl>
      <w:tblPr>
        <w:tblW w:w="8781" w:type="dxa"/>
        <w:tblInd w:w="98" w:type="dxa"/>
        <w:tblLook w:val="04A0"/>
      </w:tblPr>
      <w:tblGrid>
        <w:gridCol w:w="3109"/>
        <w:gridCol w:w="2815"/>
        <w:gridCol w:w="2857"/>
      </w:tblGrid>
      <w:tr w:rsidR="000A440D" w:rsidRPr="000A440D" w:rsidTr="000A440D">
        <w:trPr>
          <w:trHeight w:val="718"/>
        </w:trPr>
        <w:tc>
          <w:tcPr>
            <w:tcW w:w="8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A440D">
              <w:rPr>
                <w:rFonts w:ascii="Calibri" w:eastAsia="Times New Roman" w:hAnsi="Calibri" w:cs="Arial"/>
                <w:b/>
                <w:bCs/>
                <w:color w:val="000000"/>
              </w:rPr>
              <w:t>Orissa-</w:t>
            </w:r>
            <w:proofErr w:type="spellStart"/>
            <w:r w:rsidRPr="000A440D">
              <w:rPr>
                <w:rFonts w:ascii="Calibri" w:eastAsia="Times New Roman" w:hAnsi="Calibri" w:cs="Arial"/>
                <w:b/>
                <w:bCs/>
                <w:color w:val="000000"/>
              </w:rPr>
              <w:t>Bargarh</w:t>
            </w:r>
            <w:proofErr w:type="spellEnd"/>
            <w:r w:rsidRPr="000A440D">
              <w:rPr>
                <w:rFonts w:ascii="Calibri" w:eastAsia="Times New Roman" w:hAnsi="Calibri" w:cs="Arial"/>
                <w:b/>
                <w:bCs/>
                <w:color w:val="000000"/>
              </w:rPr>
              <w:t>- C sections &amp; Complicated Deliveries Apr'09 to Mar'10</w:t>
            </w:r>
          </w:p>
        </w:tc>
      </w:tr>
      <w:tr w:rsidR="000A440D" w:rsidRPr="000A440D" w:rsidTr="000A440D">
        <w:trPr>
          <w:trHeight w:val="882"/>
        </w:trPr>
        <w:tc>
          <w:tcPr>
            <w:tcW w:w="3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440D">
              <w:rPr>
                <w:rFonts w:ascii="Arial" w:eastAsia="Times New Roman" w:hAnsi="Arial" w:cs="Arial"/>
                <w:sz w:val="20"/>
                <w:szCs w:val="20"/>
              </w:rPr>
              <w:t>Institutional  Deliveries (</w:t>
            </w:r>
            <w:proofErr w:type="spellStart"/>
            <w:r w:rsidRPr="000A440D">
              <w:rPr>
                <w:rFonts w:ascii="Arial" w:eastAsia="Times New Roman" w:hAnsi="Arial" w:cs="Arial"/>
                <w:sz w:val="20"/>
                <w:szCs w:val="20"/>
              </w:rPr>
              <w:t>Pvt</w:t>
            </w:r>
            <w:proofErr w:type="spellEnd"/>
            <w:r w:rsidRPr="000A440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0A440D" w:rsidRPr="000A440D" w:rsidTr="000A440D">
        <w:trPr>
          <w:trHeight w:val="538"/>
        </w:trPr>
        <w:tc>
          <w:tcPr>
            <w:tcW w:w="3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17,713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158 </w:t>
            </w:r>
          </w:p>
        </w:tc>
      </w:tr>
      <w:tr w:rsidR="000A440D" w:rsidRPr="000A440D" w:rsidTr="000A440D">
        <w:trPr>
          <w:trHeight w:val="64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844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0A440D" w:rsidRPr="000A440D" w:rsidTr="000A440D">
        <w:trPr>
          <w:trHeight w:val="53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0A440D" w:rsidRPr="000A440D" w:rsidTr="000A440D">
        <w:trPr>
          <w:trHeight w:val="77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Pregnancies  attended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285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0A440D" w:rsidRPr="000A440D" w:rsidTr="000A440D">
        <w:trPr>
          <w:trHeight w:val="65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Pregnancies  attended 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0A440D" w:rsidRDefault="000A440D" w:rsidP="008A4535"/>
    <w:p w:rsidR="000A440D" w:rsidRDefault="000A440D" w:rsidP="008A4535"/>
    <w:p w:rsidR="000A440D" w:rsidRDefault="000A440D" w:rsidP="008A4535"/>
    <w:p w:rsidR="000A440D" w:rsidRDefault="000A440D" w:rsidP="008A4535"/>
    <w:p w:rsidR="000A440D" w:rsidRDefault="000A440D" w:rsidP="008A4535">
      <w:r w:rsidRPr="000A440D">
        <w:lastRenderedPageBreak/>
        <w:drawing>
          <wp:inline distT="0" distB="0" distL="0" distR="0">
            <wp:extent cx="5486400" cy="2840502"/>
            <wp:effectExtent l="19050" t="0" r="19050" b="0"/>
            <wp:docPr id="1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440D" w:rsidRDefault="000A440D" w:rsidP="008A4535"/>
    <w:p w:rsidR="000A440D" w:rsidRDefault="000A440D" w:rsidP="008A4535"/>
    <w:tbl>
      <w:tblPr>
        <w:tblW w:w="8810" w:type="dxa"/>
        <w:tblInd w:w="98" w:type="dxa"/>
        <w:tblLook w:val="04A0"/>
      </w:tblPr>
      <w:tblGrid>
        <w:gridCol w:w="1392"/>
        <w:gridCol w:w="2589"/>
        <w:gridCol w:w="1136"/>
        <w:gridCol w:w="1444"/>
        <w:gridCol w:w="1210"/>
        <w:gridCol w:w="1039"/>
      </w:tblGrid>
      <w:tr w:rsidR="000A440D" w:rsidRPr="000A440D" w:rsidTr="000A440D">
        <w:trPr>
          <w:trHeight w:val="529"/>
        </w:trPr>
        <w:tc>
          <w:tcPr>
            <w:tcW w:w="8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0A440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Orissa-</w:t>
            </w:r>
            <w:proofErr w:type="spellStart"/>
            <w:r w:rsidRPr="000A440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Bargarh</w:t>
            </w:r>
            <w:proofErr w:type="spellEnd"/>
            <w:r w:rsidRPr="000A440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- Complicated Pregnancies &amp; Deliveries Treated - Apr'09 to Mar'10</w:t>
            </w:r>
          </w:p>
        </w:tc>
      </w:tr>
      <w:tr w:rsidR="000A440D" w:rsidRPr="000A440D" w:rsidTr="000A440D">
        <w:trPr>
          <w:trHeight w:val="529"/>
        </w:trPr>
        <w:tc>
          <w:tcPr>
            <w:tcW w:w="5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Reported ANC </w:t>
            </w:r>
            <w:proofErr w:type="spellStart"/>
            <w:r w:rsidRPr="000A440D">
              <w:rPr>
                <w:rFonts w:ascii="Calibri" w:eastAsia="Times New Roman" w:hAnsi="Calibri" w:cs="Arial"/>
                <w:color w:val="000000"/>
              </w:rPr>
              <w:t>Reigtration</w:t>
            </w:r>
            <w:proofErr w:type="spellEnd"/>
          </w:p>
        </w:tc>
      </w:tr>
      <w:tr w:rsidR="000A440D" w:rsidRPr="000A440D" w:rsidTr="000A440D">
        <w:trPr>
          <w:trHeight w:val="529"/>
        </w:trPr>
        <w:tc>
          <w:tcPr>
            <w:tcW w:w="5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19,667 </w:t>
            </w:r>
          </w:p>
        </w:tc>
        <w:tc>
          <w:tcPr>
            <w:tcW w:w="3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A440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26,771 </w:t>
            </w:r>
          </w:p>
        </w:tc>
      </w:tr>
      <w:tr w:rsidR="000A440D" w:rsidRPr="000A440D" w:rsidTr="000A440D">
        <w:trPr>
          <w:trHeight w:val="529"/>
        </w:trPr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0A440D" w:rsidRPr="000A440D" w:rsidTr="000A440D">
        <w:trPr>
          <w:trHeight w:val="529"/>
        </w:trPr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A440D" w:rsidRPr="000A440D" w:rsidTr="000A440D">
        <w:trPr>
          <w:trHeight w:val="529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285 </w:t>
            </w:r>
          </w:p>
        </w:tc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844 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5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 xml:space="preserve">               217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456 </w:t>
            </w:r>
          </w:p>
        </w:tc>
      </w:tr>
      <w:tr w:rsidR="000A440D" w:rsidRPr="000A440D" w:rsidTr="000A440D">
        <w:trPr>
          <w:trHeight w:val="529"/>
        </w:trPr>
        <w:tc>
          <w:tcPr>
            <w:tcW w:w="65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sz w:val="18"/>
                <w:szCs w:val="18"/>
              </w:rPr>
              <w:t xml:space="preserve">No Of </w:t>
            </w:r>
            <w:proofErr w:type="spellStart"/>
            <w:r w:rsidRPr="000A440D">
              <w:rPr>
                <w:rFonts w:ascii="Arial" w:eastAsia="Times New Roman" w:hAnsi="Arial" w:cs="Arial"/>
                <w:sz w:val="18"/>
                <w:szCs w:val="18"/>
              </w:rPr>
              <w:t>Eclampsia</w:t>
            </w:r>
            <w:proofErr w:type="spellEnd"/>
            <w:r w:rsidRPr="000A440D">
              <w:rPr>
                <w:rFonts w:ascii="Arial" w:eastAsia="Times New Roman" w:hAnsi="Arial" w:cs="Arial"/>
                <w:sz w:val="18"/>
                <w:szCs w:val="18"/>
              </w:rPr>
              <w:t xml:space="preserve"> cases Treated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0A440D" w:rsidRPr="000A440D" w:rsidTr="000A440D">
        <w:trPr>
          <w:trHeight w:val="529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</w:t>
            </w:r>
            <w:proofErr w:type="spellStart"/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Magsulph</w:t>
            </w:r>
            <w:proofErr w:type="spellEnd"/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injection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IV </w:t>
            </w:r>
            <w:proofErr w:type="spellStart"/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Oxytocis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A440D" w:rsidRPr="000A440D" w:rsidTr="000A440D">
        <w:trPr>
          <w:trHeight w:val="735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10 </w:t>
            </w:r>
          </w:p>
        </w:tc>
        <w:tc>
          <w:tcPr>
            <w:tcW w:w="2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5 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21 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1 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40D" w:rsidRPr="000A440D" w:rsidRDefault="000A440D" w:rsidP="000A4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A440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63 </w:t>
            </w:r>
          </w:p>
        </w:tc>
      </w:tr>
    </w:tbl>
    <w:p w:rsidR="000A440D" w:rsidRDefault="000A440D" w:rsidP="008A4535"/>
    <w:p w:rsidR="000A440D" w:rsidRDefault="000A440D" w:rsidP="008A4535"/>
    <w:p w:rsidR="000A440D" w:rsidRDefault="000A440D" w:rsidP="008A4535"/>
    <w:p w:rsidR="000A440D" w:rsidRDefault="000A440D" w:rsidP="008A4535"/>
    <w:p w:rsidR="000A440D" w:rsidRDefault="000A440D" w:rsidP="008A4535">
      <w:r w:rsidRPr="000A440D">
        <w:lastRenderedPageBreak/>
        <w:drawing>
          <wp:inline distT="0" distB="0" distL="0" distR="0">
            <wp:extent cx="5486400" cy="2765474"/>
            <wp:effectExtent l="19050" t="0" r="19050" b="0"/>
            <wp:docPr id="2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440D" w:rsidRDefault="000A440D" w:rsidP="008A4535"/>
    <w:p w:rsidR="000A440D" w:rsidRDefault="000A440D" w:rsidP="008A4535"/>
    <w:p w:rsidR="000A440D" w:rsidRDefault="000A440D" w:rsidP="008A4535"/>
    <w:p w:rsidR="000A440D" w:rsidRDefault="000A440D" w:rsidP="008A4535">
      <w:r w:rsidRPr="000A440D">
        <w:drawing>
          <wp:inline distT="0" distB="0" distL="0" distR="0">
            <wp:extent cx="5486400" cy="3133725"/>
            <wp:effectExtent l="19050" t="0" r="19050" b="0"/>
            <wp:docPr id="2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42341F" w:rsidRDefault="0042341F" w:rsidP="008A4535">
      <w:pPr>
        <w:jc w:val="right"/>
      </w:pPr>
      <w:r>
        <w:lastRenderedPageBreak/>
        <w:br w:type="textWrapping" w:clear="all"/>
      </w:r>
      <w:r w:rsidR="000A440D" w:rsidRPr="000A440D">
        <w:drawing>
          <wp:inline distT="0" distB="0" distL="0" distR="0">
            <wp:extent cx="5486400" cy="3114675"/>
            <wp:effectExtent l="19050" t="0" r="19050" b="0"/>
            <wp:docPr id="2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7D58D0" w:rsidRDefault="000A440D" w:rsidP="008A4535">
      <w:pPr>
        <w:jc w:val="right"/>
      </w:pPr>
      <w:r w:rsidRPr="000A440D">
        <w:drawing>
          <wp:inline distT="0" distB="0" distL="0" distR="0">
            <wp:extent cx="5486400" cy="3149600"/>
            <wp:effectExtent l="19050" t="0" r="19050" b="0"/>
            <wp:docPr id="2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259E" w:rsidRDefault="009F259E" w:rsidP="008A4535">
      <w:pPr>
        <w:jc w:val="right"/>
      </w:pPr>
    </w:p>
    <w:p w:rsidR="009F259E" w:rsidRDefault="009F259E" w:rsidP="008A4535">
      <w:pPr>
        <w:jc w:val="right"/>
      </w:pPr>
    </w:p>
    <w:p w:rsidR="0042341F" w:rsidRDefault="000A440D" w:rsidP="008A4535">
      <w:pPr>
        <w:jc w:val="right"/>
      </w:pPr>
      <w:r w:rsidRPr="000A440D">
        <w:lastRenderedPageBreak/>
        <w:drawing>
          <wp:inline distT="0" distB="0" distL="0" distR="0">
            <wp:extent cx="5486400" cy="3152775"/>
            <wp:effectExtent l="19050" t="0" r="19050" b="0"/>
            <wp:docPr id="2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0A440D" w:rsidP="008A4535">
      <w:pPr>
        <w:jc w:val="right"/>
      </w:pPr>
      <w:r w:rsidRPr="000A440D">
        <w:drawing>
          <wp:inline distT="0" distB="0" distL="0" distR="0">
            <wp:extent cx="5486400" cy="3419475"/>
            <wp:effectExtent l="19050" t="0" r="19050" b="0"/>
            <wp:docPr id="26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tbl>
      <w:tblPr>
        <w:tblW w:w="8968" w:type="dxa"/>
        <w:tblInd w:w="98" w:type="dxa"/>
        <w:tblLook w:val="04A0"/>
      </w:tblPr>
      <w:tblGrid>
        <w:gridCol w:w="1505"/>
        <w:gridCol w:w="1470"/>
        <w:gridCol w:w="1280"/>
        <w:gridCol w:w="1174"/>
        <w:gridCol w:w="1337"/>
        <w:gridCol w:w="2202"/>
      </w:tblGrid>
      <w:tr w:rsidR="000A440D" w:rsidRPr="000A440D" w:rsidTr="0081461D">
        <w:trPr>
          <w:trHeight w:val="564"/>
        </w:trPr>
        <w:tc>
          <w:tcPr>
            <w:tcW w:w="8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A44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Orissa-</w:t>
            </w:r>
            <w:proofErr w:type="spellStart"/>
            <w:r w:rsidRPr="000A44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Bargarh</w:t>
            </w:r>
            <w:proofErr w:type="spellEnd"/>
            <w:r w:rsidRPr="000A44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Births - Apr'09 to Mar'10</w:t>
            </w:r>
          </w:p>
        </w:tc>
      </w:tr>
      <w:tr w:rsidR="000A440D" w:rsidRPr="000A440D" w:rsidTr="0081461D">
        <w:trPr>
          <w:trHeight w:val="564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40D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0A440D" w:rsidRPr="000A440D" w:rsidTr="0081461D">
        <w:trPr>
          <w:trHeight w:val="564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9,156 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8,720 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17,876 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952 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456 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0D" w:rsidRPr="000A440D" w:rsidRDefault="000A440D" w:rsidP="000A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40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217 </w:t>
            </w:r>
          </w:p>
        </w:tc>
      </w:tr>
    </w:tbl>
    <w:p w:rsidR="0042341F" w:rsidRDefault="0042341F" w:rsidP="008A4535">
      <w:pPr>
        <w:jc w:val="right"/>
      </w:pPr>
    </w:p>
    <w:p w:rsidR="0081461D" w:rsidRDefault="0081461D" w:rsidP="008A4535">
      <w:pPr>
        <w:jc w:val="right"/>
      </w:pPr>
    </w:p>
    <w:p w:rsidR="0042341F" w:rsidRDefault="0081461D" w:rsidP="008A4535">
      <w:pPr>
        <w:jc w:val="right"/>
      </w:pPr>
      <w:r w:rsidRPr="0081461D">
        <w:drawing>
          <wp:inline distT="0" distB="0" distL="0" distR="0">
            <wp:extent cx="5629275" cy="2733675"/>
            <wp:effectExtent l="19050" t="0" r="9525" b="0"/>
            <wp:docPr id="2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61D" w:rsidRDefault="0081461D" w:rsidP="008A4535">
      <w:pPr>
        <w:jc w:val="right"/>
      </w:pPr>
    </w:p>
    <w:p w:rsidR="009F259E" w:rsidRDefault="0081461D" w:rsidP="008A4535">
      <w:pPr>
        <w:jc w:val="right"/>
      </w:pPr>
      <w:r w:rsidRPr="0081461D">
        <w:drawing>
          <wp:inline distT="0" distB="0" distL="0" distR="0">
            <wp:extent cx="5629275" cy="2819400"/>
            <wp:effectExtent l="19050" t="0" r="9525" b="0"/>
            <wp:docPr id="28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1461D" w:rsidRDefault="0081461D" w:rsidP="008A4535">
      <w:pPr>
        <w:jc w:val="right"/>
      </w:pPr>
    </w:p>
    <w:p w:rsidR="009F259E" w:rsidRDefault="0081461D" w:rsidP="008A4535">
      <w:pPr>
        <w:jc w:val="right"/>
        <w:rPr>
          <w:noProof/>
        </w:rPr>
      </w:pPr>
      <w:r w:rsidRPr="0081461D">
        <w:rPr>
          <w:noProof/>
        </w:rPr>
        <w:lastRenderedPageBreak/>
        <w:drawing>
          <wp:inline distT="0" distB="0" distL="0" distR="0">
            <wp:extent cx="5486400" cy="2838450"/>
            <wp:effectExtent l="19050" t="0" r="19050" b="0"/>
            <wp:docPr id="29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1461D" w:rsidRDefault="0081461D" w:rsidP="008A4535">
      <w:pPr>
        <w:jc w:val="right"/>
      </w:pPr>
    </w:p>
    <w:tbl>
      <w:tblPr>
        <w:tblW w:w="8771" w:type="dxa"/>
        <w:tblInd w:w="98" w:type="dxa"/>
        <w:tblLook w:val="04A0"/>
      </w:tblPr>
      <w:tblGrid>
        <w:gridCol w:w="4583"/>
        <w:gridCol w:w="4188"/>
      </w:tblGrid>
      <w:tr w:rsidR="0081461D" w:rsidRPr="0081461D" w:rsidTr="0081461D">
        <w:trPr>
          <w:trHeight w:val="593"/>
        </w:trPr>
        <w:tc>
          <w:tcPr>
            <w:tcW w:w="8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Orissa-</w:t>
            </w:r>
            <w:proofErr w:type="spellStart"/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Bargarh</w:t>
            </w:r>
            <w:proofErr w:type="spellEnd"/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81461D" w:rsidRPr="0081461D" w:rsidTr="0081461D">
        <w:trPr>
          <w:trHeight w:val="593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81461D" w:rsidRPr="0081461D" w:rsidTr="0081461D">
        <w:trPr>
          <w:trHeight w:val="593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1,040 </w:t>
            </w:r>
          </w:p>
        </w:tc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2.9%</w:t>
            </w:r>
          </w:p>
        </w:tc>
      </w:tr>
    </w:tbl>
    <w:p w:rsidR="000518BE" w:rsidRDefault="000518BE" w:rsidP="008A4535">
      <w:pPr>
        <w:jc w:val="right"/>
        <w:rPr>
          <w:noProof/>
        </w:rPr>
      </w:pPr>
    </w:p>
    <w:p w:rsidR="006A2230" w:rsidRDefault="006A2230" w:rsidP="008A4535">
      <w:pPr>
        <w:jc w:val="right"/>
        <w:rPr>
          <w:noProof/>
        </w:rPr>
      </w:pPr>
    </w:p>
    <w:p w:rsidR="006A2230" w:rsidRDefault="0081461D" w:rsidP="008A4535">
      <w:pPr>
        <w:jc w:val="right"/>
        <w:rPr>
          <w:noProof/>
        </w:rPr>
      </w:pPr>
      <w:r w:rsidRPr="0081461D">
        <w:rPr>
          <w:noProof/>
        </w:rPr>
        <w:drawing>
          <wp:inline distT="0" distB="0" distL="0" distR="0">
            <wp:extent cx="5486400" cy="2867025"/>
            <wp:effectExtent l="19050" t="0" r="19050" b="0"/>
            <wp:docPr id="30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8672" w:type="dxa"/>
        <w:tblInd w:w="98" w:type="dxa"/>
        <w:tblLook w:val="04A0"/>
      </w:tblPr>
      <w:tblGrid>
        <w:gridCol w:w="4617"/>
        <w:gridCol w:w="4055"/>
      </w:tblGrid>
      <w:tr w:rsidR="0081461D" w:rsidRPr="0081461D" w:rsidTr="0081461D">
        <w:trPr>
          <w:trHeight w:val="598"/>
        </w:trPr>
        <w:tc>
          <w:tcPr>
            <w:tcW w:w="8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Orissa-</w:t>
            </w:r>
            <w:proofErr w:type="spellStart"/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Bargarh</w:t>
            </w:r>
            <w:proofErr w:type="spellEnd"/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81461D" w:rsidRPr="0081461D" w:rsidTr="0081461D">
        <w:trPr>
          <w:trHeight w:val="598"/>
        </w:trPr>
        <w:tc>
          <w:tcPr>
            <w:tcW w:w="4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81461D" w:rsidRPr="0081461D" w:rsidTr="0081461D">
        <w:trPr>
          <w:trHeight w:val="598"/>
        </w:trPr>
        <w:tc>
          <w:tcPr>
            <w:tcW w:w="4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527,390</w:t>
            </w:r>
          </w:p>
        </w:tc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46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7,293</w:t>
            </w:r>
          </w:p>
        </w:tc>
      </w:tr>
    </w:tbl>
    <w:p w:rsidR="00EF2A41" w:rsidRDefault="00EF2A41" w:rsidP="008A4535">
      <w:pPr>
        <w:jc w:val="right"/>
      </w:pPr>
    </w:p>
    <w:p w:rsidR="000518BE" w:rsidRDefault="0081461D" w:rsidP="008A4535">
      <w:pPr>
        <w:jc w:val="right"/>
      </w:pPr>
      <w:r w:rsidRPr="0081461D">
        <w:drawing>
          <wp:inline distT="0" distB="0" distL="0" distR="0">
            <wp:extent cx="5486400" cy="2859845"/>
            <wp:effectExtent l="19050" t="0" r="19050" b="0"/>
            <wp:docPr id="31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1461D" w:rsidRDefault="0081461D" w:rsidP="008A4535">
      <w:pPr>
        <w:jc w:val="right"/>
      </w:pPr>
    </w:p>
    <w:tbl>
      <w:tblPr>
        <w:tblW w:w="8740" w:type="dxa"/>
        <w:tblInd w:w="98" w:type="dxa"/>
        <w:tblLook w:val="04A0"/>
      </w:tblPr>
      <w:tblGrid>
        <w:gridCol w:w="3216"/>
        <w:gridCol w:w="2820"/>
        <w:gridCol w:w="2704"/>
      </w:tblGrid>
      <w:tr w:rsidR="0081461D" w:rsidRPr="0081461D" w:rsidTr="0081461D">
        <w:trPr>
          <w:trHeight w:val="438"/>
        </w:trPr>
        <w:tc>
          <w:tcPr>
            <w:tcW w:w="8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Orissa-</w:t>
            </w:r>
            <w:proofErr w:type="spellStart"/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Bargarh</w:t>
            </w:r>
            <w:proofErr w:type="spellEnd"/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-</w:t>
            </w:r>
            <w:proofErr w:type="spellStart"/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Sterilisations</w:t>
            </w:r>
            <w:proofErr w:type="spellEnd"/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- Apr'09 to Mar'10</w:t>
            </w:r>
          </w:p>
        </w:tc>
      </w:tr>
      <w:tr w:rsidR="0081461D" w:rsidRPr="0081461D" w:rsidTr="0081461D">
        <w:trPr>
          <w:trHeight w:val="55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61D" w:rsidRPr="0081461D" w:rsidRDefault="0081461D" w:rsidP="0081461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%age of Reported </w:t>
            </w:r>
            <w:proofErr w:type="spellStart"/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Sterilisation</w:t>
            </w:r>
            <w:proofErr w:type="spellEnd"/>
          </w:p>
        </w:tc>
      </w:tr>
      <w:tr w:rsidR="0081461D" w:rsidRPr="0081461D" w:rsidTr="0081461D">
        <w:trPr>
          <w:trHeight w:val="438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5,444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61D" w:rsidRPr="0081461D" w:rsidRDefault="0081461D" w:rsidP="00814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1461D" w:rsidRPr="0081461D" w:rsidTr="0081461D">
        <w:trPr>
          <w:trHeight w:val="438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      20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81461D" w:rsidRPr="0081461D" w:rsidTr="0081461D">
        <w:trPr>
          <w:trHeight w:val="438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1,430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81461D" w:rsidRPr="0081461D" w:rsidTr="0081461D">
        <w:trPr>
          <w:trHeight w:val="438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3,926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72%</w:t>
            </w:r>
          </w:p>
        </w:tc>
      </w:tr>
      <w:tr w:rsidR="0081461D" w:rsidRPr="0081461D" w:rsidTr="0081461D">
        <w:trPr>
          <w:trHeight w:val="438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      68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81461D" w:rsidRPr="0081461D" w:rsidTr="0081461D">
        <w:trPr>
          <w:trHeight w:val="38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Male </w:t>
            </w:r>
            <w:proofErr w:type="spellStart"/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      20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81461D" w:rsidRPr="0081461D" w:rsidTr="0081461D">
        <w:trPr>
          <w:trHeight w:val="571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Female </w:t>
            </w:r>
            <w:proofErr w:type="spellStart"/>
            <w:r w:rsidRPr="00814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5,424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</w:tbl>
    <w:p w:rsidR="0081461D" w:rsidRDefault="0081461D" w:rsidP="008A4535">
      <w:pPr>
        <w:jc w:val="right"/>
      </w:pPr>
    </w:p>
    <w:p w:rsidR="0081461D" w:rsidRDefault="0081461D" w:rsidP="008A4535">
      <w:pPr>
        <w:jc w:val="right"/>
      </w:pPr>
    </w:p>
    <w:tbl>
      <w:tblPr>
        <w:tblW w:w="8752" w:type="dxa"/>
        <w:tblInd w:w="98" w:type="dxa"/>
        <w:tblLook w:val="04A0"/>
      </w:tblPr>
      <w:tblGrid>
        <w:gridCol w:w="3115"/>
        <w:gridCol w:w="2818"/>
        <w:gridCol w:w="2819"/>
      </w:tblGrid>
      <w:tr w:rsidR="0081461D" w:rsidRPr="0081461D" w:rsidTr="0081461D">
        <w:trPr>
          <w:trHeight w:val="512"/>
        </w:trPr>
        <w:tc>
          <w:tcPr>
            <w:tcW w:w="8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Orissa-</w:t>
            </w:r>
            <w:proofErr w:type="spellStart"/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Bargarh</w:t>
            </w:r>
            <w:proofErr w:type="spellEnd"/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-FP Methods - Apr'09 to Mar'10</w:t>
            </w:r>
          </w:p>
        </w:tc>
      </w:tr>
      <w:tr w:rsidR="0081461D" w:rsidRPr="0081461D" w:rsidTr="00D65210">
        <w:trPr>
          <w:trHeight w:val="967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61D" w:rsidRPr="0081461D" w:rsidRDefault="0081461D" w:rsidP="0081461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81461D" w:rsidRPr="0081461D" w:rsidTr="00D65210">
        <w:trPr>
          <w:trHeight w:val="74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 (All types) Users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28,978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1461D" w:rsidRPr="0081461D" w:rsidTr="00D65210">
        <w:trPr>
          <w:trHeight w:val="512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5,444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81461D" w:rsidRPr="0081461D" w:rsidTr="00D65210">
        <w:trPr>
          <w:trHeight w:val="512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4,743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81461D" w:rsidRPr="0081461D" w:rsidTr="00D65210">
        <w:trPr>
          <w:trHeight w:val="99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14,326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</w:tr>
      <w:tr w:rsidR="0081461D" w:rsidRPr="0081461D" w:rsidTr="00D65210">
        <w:trPr>
          <w:trHeight w:val="512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4,466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81461D" w:rsidRPr="0081461D" w:rsidTr="00D65210">
        <w:trPr>
          <w:trHeight w:val="512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   5,444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81461D" w:rsidRPr="0081461D" w:rsidTr="00D65210">
        <w:trPr>
          <w:trHeight w:val="72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1461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 xml:space="preserve">            23,534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61D" w:rsidRPr="0081461D" w:rsidRDefault="0081461D" w:rsidP="00814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1461D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</w:tbl>
    <w:p w:rsidR="0081461D" w:rsidRDefault="0081461D" w:rsidP="008A4535">
      <w:pPr>
        <w:jc w:val="right"/>
        <w:rPr>
          <w:noProof/>
        </w:rPr>
      </w:pPr>
    </w:p>
    <w:p w:rsidR="00D65210" w:rsidRDefault="00D65210" w:rsidP="008A4535">
      <w:pPr>
        <w:jc w:val="right"/>
        <w:rPr>
          <w:noProof/>
        </w:rPr>
      </w:pPr>
    </w:p>
    <w:tbl>
      <w:tblPr>
        <w:tblW w:w="8666" w:type="dxa"/>
        <w:tblInd w:w="98" w:type="dxa"/>
        <w:tblLook w:val="04A0"/>
      </w:tblPr>
      <w:tblGrid>
        <w:gridCol w:w="1343"/>
        <w:gridCol w:w="1543"/>
        <w:gridCol w:w="910"/>
        <w:gridCol w:w="1227"/>
        <w:gridCol w:w="1205"/>
        <w:gridCol w:w="1455"/>
        <w:gridCol w:w="983"/>
      </w:tblGrid>
      <w:tr w:rsidR="00D65210" w:rsidRPr="00D65210" w:rsidTr="00D65210">
        <w:trPr>
          <w:trHeight w:val="700"/>
        </w:trPr>
        <w:tc>
          <w:tcPr>
            <w:tcW w:w="8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65210">
              <w:rPr>
                <w:rFonts w:ascii="Arial" w:eastAsia="Times New Roman" w:hAnsi="Arial" w:cs="Arial"/>
                <w:b/>
                <w:bCs/>
              </w:rPr>
              <w:t>Orissa-</w:t>
            </w:r>
            <w:proofErr w:type="spellStart"/>
            <w:r w:rsidRPr="00D65210">
              <w:rPr>
                <w:rFonts w:ascii="Arial" w:eastAsia="Times New Roman" w:hAnsi="Arial" w:cs="Arial"/>
                <w:b/>
                <w:bCs/>
              </w:rPr>
              <w:t>Bargarh</w:t>
            </w:r>
            <w:proofErr w:type="spellEnd"/>
            <w:r w:rsidRPr="00D65210">
              <w:rPr>
                <w:rFonts w:ascii="Arial" w:eastAsia="Times New Roman" w:hAnsi="Arial" w:cs="Arial"/>
                <w:b/>
                <w:bCs/>
              </w:rPr>
              <w:t>- Service Delivery - Apr'09 to Mar'10</w:t>
            </w:r>
          </w:p>
        </w:tc>
      </w:tr>
      <w:tr w:rsidR="00D65210" w:rsidRPr="00D65210" w:rsidTr="00D65210">
        <w:trPr>
          <w:trHeight w:val="983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6521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6521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D65210" w:rsidRPr="00D65210" w:rsidTr="00D65210">
        <w:trPr>
          <w:trHeight w:val="536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579 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1,938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42,559 </w:t>
            </w:r>
          </w:p>
        </w:tc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1,596 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527,390 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 xml:space="preserve">     14,388 </w:t>
            </w:r>
          </w:p>
        </w:tc>
      </w:tr>
      <w:tr w:rsidR="00D65210" w:rsidRPr="00D65210" w:rsidTr="00D65210">
        <w:trPr>
          <w:trHeight w:val="1013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as %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)as %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as %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65210" w:rsidRPr="00D65210" w:rsidTr="00D65210">
        <w:trPr>
          <w:trHeight w:val="775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8.1%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0.3%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A2230" w:rsidRDefault="006A2230" w:rsidP="008A4535">
      <w:pPr>
        <w:jc w:val="right"/>
      </w:pPr>
    </w:p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tbl>
      <w:tblPr>
        <w:tblW w:w="8839" w:type="dxa"/>
        <w:tblInd w:w="98" w:type="dxa"/>
        <w:tblLook w:val="04A0"/>
      </w:tblPr>
      <w:tblGrid>
        <w:gridCol w:w="1984"/>
        <w:gridCol w:w="1743"/>
        <w:gridCol w:w="1635"/>
        <w:gridCol w:w="1887"/>
        <w:gridCol w:w="1590"/>
      </w:tblGrid>
      <w:tr w:rsidR="00D65210" w:rsidRPr="00D65210" w:rsidTr="00D65210">
        <w:trPr>
          <w:trHeight w:val="835"/>
        </w:trPr>
        <w:tc>
          <w:tcPr>
            <w:tcW w:w="88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Orissa-</w:t>
            </w:r>
            <w:proofErr w:type="spellStart"/>
            <w:r w:rsidRPr="00D652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Bargarh</w:t>
            </w:r>
            <w:proofErr w:type="spellEnd"/>
            <w:r w:rsidRPr="00D652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Lab Services - Apr'09 to Mar'10</w:t>
            </w:r>
          </w:p>
        </w:tc>
      </w:tr>
      <w:tr w:rsidR="00D65210" w:rsidRPr="00D65210" w:rsidTr="00D65210">
        <w:trPr>
          <w:trHeight w:val="578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65210" w:rsidRPr="00D65210" w:rsidTr="00D65210">
        <w:trPr>
          <w:trHeight w:val="578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 xml:space="preserve">               527,390 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 xml:space="preserve">               7,648 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 xml:space="preserve">                 990 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 xml:space="preserve">         1,509,771 </w:t>
            </w: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65210" w:rsidRPr="00D65210" w:rsidTr="00D65210">
        <w:trPr>
          <w:trHeight w:val="1124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D65210" w:rsidRPr="00D65210" w:rsidTr="00D65210">
        <w:trPr>
          <w:trHeight w:val="578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12.6%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1.3%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6.5%</w:t>
            </w:r>
          </w:p>
        </w:tc>
      </w:tr>
    </w:tbl>
    <w:p w:rsidR="006A2230" w:rsidRDefault="006A2230" w:rsidP="008A4535">
      <w:pPr>
        <w:jc w:val="right"/>
      </w:pPr>
    </w:p>
    <w:p w:rsidR="00D65210" w:rsidRDefault="00D65210" w:rsidP="008A4535">
      <w:pPr>
        <w:jc w:val="right"/>
      </w:pPr>
    </w:p>
    <w:tbl>
      <w:tblPr>
        <w:tblW w:w="8825" w:type="dxa"/>
        <w:tblInd w:w="98" w:type="dxa"/>
        <w:tblLook w:val="04A0"/>
      </w:tblPr>
      <w:tblGrid>
        <w:gridCol w:w="1713"/>
        <w:gridCol w:w="1504"/>
        <w:gridCol w:w="1398"/>
        <w:gridCol w:w="1619"/>
        <w:gridCol w:w="1248"/>
        <w:gridCol w:w="1343"/>
      </w:tblGrid>
      <w:tr w:rsidR="00D65210" w:rsidRPr="00D65210" w:rsidTr="00D65210">
        <w:trPr>
          <w:trHeight w:val="757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Orissa-</w:t>
            </w:r>
            <w:proofErr w:type="spellStart"/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Bargarh</w:t>
            </w:r>
            <w:proofErr w:type="spellEnd"/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Childhood Disease - Vaccine Preventable -Apr'09 to Mar'10</w:t>
            </w:r>
          </w:p>
        </w:tc>
      </w:tr>
      <w:tr w:rsidR="00D65210" w:rsidRPr="00D65210" w:rsidTr="00D65210">
        <w:trPr>
          <w:trHeight w:val="53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Pertussis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Tetanus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Neonatorum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D65210" w:rsidRPr="00D65210" w:rsidTr="00D65210">
        <w:trPr>
          <w:trHeight w:val="53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D65210" w:rsidRPr="00D65210" w:rsidTr="00D65210">
        <w:trPr>
          <w:trHeight w:val="876"/>
        </w:trPr>
        <w:tc>
          <w:tcPr>
            <w:tcW w:w="461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65210">
              <w:rPr>
                <w:rFonts w:ascii="Arial" w:eastAsia="Times New Roman" w:hAnsi="Arial" w:cs="Arial"/>
                <w:b/>
                <w:bCs/>
              </w:rPr>
              <w:t xml:space="preserve"> Orissa-</w:t>
            </w:r>
            <w:proofErr w:type="spellStart"/>
            <w:r w:rsidRPr="00D65210">
              <w:rPr>
                <w:rFonts w:ascii="Arial" w:eastAsia="Times New Roman" w:hAnsi="Arial" w:cs="Arial"/>
                <w:b/>
                <w:bCs/>
              </w:rPr>
              <w:t>Bargarh</w:t>
            </w:r>
            <w:proofErr w:type="spellEnd"/>
            <w:r w:rsidRPr="00D65210">
              <w:rPr>
                <w:rFonts w:ascii="Arial" w:eastAsia="Times New Roman" w:hAnsi="Arial" w:cs="Arial"/>
                <w:b/>
                <w:bCs/>
              </w:rPr>
              <w:t xml:space="preserve">-Childhood Disease - Others - Apr'09 to Mar'10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65210" w:rsidRPr="00D65210" w:rsidTr="00D65210">
        <w:trPr>
          <w:trHeight w:val="53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Diarrhoea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65210" w:rsidRPr="00D65210" w:rsidTr="00D65210">
        <w:trPr>
          <w:trHeight w:val="53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11,079 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6,721 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2,244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tbl>
      <w:tblPr>
        <w:tblW w:w="8900" w:type="dxa"/>
        <w:tblInd w:w="98" w:type="dxa"/>
        <w:tblLook w:val="04A0"/>
      </w:tblPr>
      <w:tblGrid>
        <w:gridCol w:w="1729"/>
        <w:gridCol w:w="1518"/>
        <w:gridCol w:w="1402"/>
        <w:gridCol w:w="1635"/>
        <w:gridCol w:w="1261"/>
        <w:gridCol w:w="1355"/>
      </w:tblGrid>
      <w:tr w:rsidR="00D65210" w:rsidRPr="00D65210" w:rsidTr="00D65210">
        <w:trPr>
          <w:trHeight w:val="884"/>
        </w:trPr>
        <w:tc>
          <w:tcPr>
            <w:tcW w:w="89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Orissa-</w:t>
            </w:r>
            <w:proofErr w:type="spellStart"/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Bargarh</w:t>
            </w:r>
            <w:proofErr w:type="spellEnd"/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Infant &amp; Child Deaths - Apr'09 to Mar'10</w:t>
            </w:r>
          </w:p>
        </w:tc>
      </w:tr>
      <w:tr w:rsidR="00D65210" w:rsidRPr="00D65210" w:rsidTr="00D65210">
        <w:trPr>
          <w:trHeight w:val="549"/>
        </w:trPr>
        <w:tc>
          <w:tcPr>
            <w:tcW w:w="1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65210" w:rsidRPr="00D65210" w:rsidTr="00D65210">
        <w:trPr>
          <w:trHeight w:val="549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222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156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132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65210">
              <w:rPr>
                <w:rFonts w:ascii="Calibri" w:eastAsia="Times New Roman" w:hAnsi="Calibri" w:cs="Arial"/>
                <w:color w:val="000000"/>
              </w:rPr>
              <w:t>596</w:t>
            </w:r>
          </w:p>
        </w:tc>
      </w:tr>
    </w:tbl>
    <w:p w:rsidR="00D65210" w:rsidRDefault="00D65210" w:rsidP="008A4535">
      <w:pPr>
        <w:jc w:val="right"/>
      </w:pPr>
      <w:r w:rsidRPr="00D65210">
        <w:lastRenderedPageBreak/>
        <w:drawing>
          <wp:inline distT="0" distB="0" distL="0" distR="0">
            <wp:extent cx="5915025" cy="3515995"/>
            <wp:effectExtent l="19050" t="0" r="9525" b="8255"/>
            <wp:docPr id="32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65210" w:rsidRDefault="00D65210" w:rsidP="008A4535">
      <w:pPr>
        <w:jc w:val="right"/>
      </w:pPr>
    </w:p>
    <w:tbl>
      <w:tblPr>
        <w:tblW w:w="9263" w:type="dxa"/>
        <w:tblInd w:w="98" w:type="dxa"/>
        <w:tblLook w:val="04A0"/>
      </w:tblPr>
      <w:tblGrid>
        <w:gridCol w:w="1244"/>
        <w:gridCol w:w="1093"/>
        <w:gridCol w:w="1008"/>
        <w:gridCol w:w="1177"/>
        <w:gridCol w:w="908"/>
        <w:gridCol w:w="975"/>
        <w:gridCol w:w="975"/>
        <w:gridCol w:w="891"/>
        <w:gridCol w:w="992"/>
      </w:tblGrid>
      <w:tr w:rsidR="00D65210" w:rsidRPr="00D65210" w:rsidTr="00D65210">
        <w:trPr>
          <w:trHeight w:val="536"/>
        </w:trPr>
        <w:tc>
          <w:tcPr>
            <w:tcW w:w="926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Orissa-</w:t>
            </w:r>
            <w:proofErr w:type="spellStart"/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Bargarh</w:t>
            </w:r>
            <w:proofErr w:type="spellEnd"/>
            <w:r w:rsidRPr="00D652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Causes of Infant &amp; Child Deaths - Apr'09 to Mar'10</w:t>
            </w:r>
          </w:p>
        </w:tc>
      </w:tr>
      <w:tr w:rsidR="00D65210" w:rsidRPr="00D65210" w:rsidTr="00D65210">
        <w:trPr>
          <w:trHeight w:val="536"/>
        </w:trPr>
        <w:tc>
          <w:tcPr>
            <w:tcW w:w="33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5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85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D65210" w:rsidRPr="00D65210" w:rsidTr="00D65210">
        <w:trPr>
          <w:trHeight w:val="65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D65210">
        <w:trPr>
          <w:trHeight w:val="536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</w:t>
            </w:r>
          </w:p>
        </w:tc>
      </w:tr>
      <w:tr w:rsidR="00D65210" w:rsidRPr="00D65210" w:rsidTr="00D65210">
        <w:trPr>
          <w:trHeight w:val="536"/>
        </w:trPr>
        <w:tc>
          <w:tcPr>
            <w:tcW w:w="3345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D65210" w:rsidRPr="00D65210" w:rsidTr="00D65210">
        <w:trPr>
          <w:trHeight w:val="74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D65210">
        <w:trPr>
          <w:trHeight w:val="536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D65210" w:rsidRPr="00D65210" w:rsidTr="00D65210">
        <w:trPr>
          <w:trHeight w:val="536"/>
        </w:trPr>
        <w:tc>
          <w:tcPr>
            <w:tcW w:w="33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D65210" w:rsidRPr="00D65210" w:rsidTr="00D65210">
        <w:trPr>
          <w:trHeight w:val="759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D65210">
        <w:trPr>
          <w:trHeight w:val="536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</w:tr>
    </w:tbl>
    <w:p w:rsidR="00D65210" w:rsidRDefault="00D65210" w:rsidP="008A4535">
      <w:pPr>
        <w:jc w:val="right"/>
      </w:pPr>
    </w:p>
    <w:p w:rsidR="000518BE" w:rsidRDefault="00D65210" w:rsidP="008A4535">
      <w:pPr>
        <w:jc w:val="right"/>
      </w:pPr>
      <w:r w:rsidRPr="00D65210">
        <w:lastRenderedPageBreak/>
        <w:drawing>
          <wp:inline distT="0" distB="0" distL="0" distR="0">
            <wp:extent cx="6029325" cy="3515995"/>
            <wp:effectExtent l="19050" t="0" r="9525" b="8255"/>
            <wp:docPr id="33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D58D0" w:rsidRDefault="007D58D0" w:rsidP="008A4535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D65210" w:rsidRPr="00D65210" w:rsidTr="00D65210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65210">
              <w:rPr>
                <w:rFonts w:ascii="Calibri" w:eastAsia="Times New Roman" w:hAnsi="Calibri" w:cs="Arial"/>
                <w:b/>
                <w:bCs/>
                <w:color w:val="000000"/>
              </w:rPr>
              <w:t>Orissa-</w:t>
            </w:r>
            <w:proofErr w:type="spellStart"/>
            <w:r w:rsidRPr="00D65210">
              <w:rPr>
                <w:rFonts w:ascii="Calibri" w:eastAsia="Times New Roman" w:hAnsi="Calibri" w:cs="Arial"/>
                <w:b/>
                <w:bCs/>
                <w:color w:val="000000"/>
              </w:rPr>
              <w:t>Bargarh</w:t>
            </w:r>
            <w:proofErr w:type="spellEnd"/>
            <w:r w:rsidRPr="00D65210">
              <w:rPr>
                <w:rFonts w:ascii="Calibri" w:eastAsia="Times New Roman" w:hAnsi="Calibri" w:cs="Arial"/>
                <w:b/>
                <w:bCs/>
                <w:color w:val="000000"/>
              </w:rPr>
              <w:t>- Maternal Deaths &amp; Causes - Apr'09 to Mar'10</w:t>
            </w:r>
          </w:p>
        </w:tc>
      </w:tr>
      <w:tr w:rsidR="00D65210" w:rsidRPr="00D65210" w:rsidTr="00D65210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Obstructed/prolonged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Severe 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hypertesnion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/fits</w:t>
            </w:r>
          </w:p>
        </w:tc>
      </w:tr>
      <w:tr w:rsidR="00D65210" w:rsidRPr="00D65210" w:rsidTr="00D6521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D6521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65210" w:rsidRPr="00D65210" w:rsidTr="00D65210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D65210" w:rsidRPr="00D65210" w:rsidTr="00D6521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D65210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  <w:r w:rsidRPr="00D65210">
        <w:lastRenderedPageBreak/>
        <w:drawing>
          <wp:inline distT="0" distB="0" distL="0" distR="0">
            <wp:extent cx="6238875" cy="3552825"/>
            <wp:effectExtent l="19050" t="0" r="9525" b="0"/>
            <wp:docPr id="34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tbl>
      <w:tblPr>
        <w:tblW w:w="9953" w:type="dxa"/>
        <w:tblInd w:w="98" w:type="dxa"/>
        <w:tblLook w:val="04A0"/>
      </w:tblPr>
      <w:tblGrid>
        <w:gridCol w:w="913"/>
        <w:gridCol w:w="835"/>
        <w:gridCol w:w="929"/>
        <w:gridCol w:w="740"/>
        <w:gridCol w:w="929"/>
        <w:gridCol w:w="866"/>
        <w:gridCol w:w="835"/>
        <w:gridCol w:w="756"/>
        <w:gridCol w:w="756"/>
        <w:gridCol w:w="756"/>
        <w:gridCol w:w="881"/>
        <w:gridCol w:w="757"/>
      </w:tblGrid>
      <w:tr w:rsidR="00D65210" w:rsidRPr="00D65210" w:rsidTr="00381B48">
        <w:trPr>
          <w:trHeight w:val="436"/>
        </w:trPr>
        <w:tc>
          <w:tcPr>
            <w:tcW w:w="9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65210">
              <w:rPr>
                <w:rFonts w:ascii="Calibri" w:eastAsia="Times New Roman" w:hAnsi="Calibri" w:cs="Arial"/>
                <w:b/>
                <w:bCs/>
                <w:color w:val="000000"/>
              </w:rPr>
              <w:t>Orissa-</w:t>
            </w:r>
            <w:proofErr w:type="spellStart"/>
            <w:r w:rsidRPr="00D65210">
              <w:rPr>
                <w:rFonts w:ascii="Calibri" w:eastAsia="Times New Roman" w:hAnsi="Calibri" w:cs="Arial"/>
                <w:b/>
                <w:bCs/>
                <w:color w:val="000000"/>
              </w:rPr>
              <w:t>Bargarh</w:t>
            </w:r>
            <w:proofErr w:type="spellEnd"/>
            <w:r w:rsidRPr="00D65210">
              <w:rPr>
                <w:rFonts w:ascii="Calibri" w:eastAsia="Times New Roman" w:hAnsi="Calibri" w:cs="Arial"/>
                <w:b/>
                <w:bCs/>
                <w:color w:val="000000"/>
              </w:rPr>
              <w:t>-Causes  of Deaths in 6 to 55yrs age group  - Apr'09 to Mar'10</w:t>
            </w:r>
          </w:p>
        </w:tc>
      </w:tr>
      <w:tr w:rsidR="00D65210" w:rsidRPr="00D65210" w:rsidTr="00381B48">
        <w:trPr>
          <w:trHeight w:val="436"/>
        </w:trPr>
        <w:tc>
          <w:tcPr>
            <w:tcW w:w="34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3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65210" w:rsidRPr="00D65210" w:rsidTr="00381B48">
        <w:trPr>
          <w:trHeight w:val="436"/>
        </w:trPr>
        <w:tc>
          <w:tcPr>
            <w:tcW w:w="34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65210" w:rsidRPr="00D65210" w:rsidTr="00381B48">
        <w:trPr>
          <w:trHeight w:val="436"/>
        </w:trPr>
        <w:tc>
          <w:tcPr>
            <w:tcW w:w="34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</w:t>
            </w:r>
            <w:proofErr w:type="spellStart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Hypertenion</w:t>
            </w:r>
            <w:proofErr w:type="spellEnd"/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related</w:t>
            </w:r>
          </w:p>
        </w:tc>
        <w:tc>
          <w:tcPr>
            <w:tcW w:w="33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65210" w:rsidRPr="00D65210" w:rsidTr="00381B48">
        <w:trPr>
          <w:trHeight w:val="436"/>
        </w:trPr>
        <w:tc>
          <w:tcPr>
            <w:tcW w:w="34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65210" w:rsidRPr="00D65210" w:rsidTr="00381B48">
        <w:trPr>
          <w:trHeight w:val="436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5210" w:rsidRPr="00D65210" w:rsidRDefault="00D65210" w:rsidP="00D65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2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10" w:rsidRPr="00D65210" w:rsidRDefault="00D65210" w:rsidP="00D652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  <w:r w:rsidRPr="00D65210">
        <w:drawing>
          <wp:inline distT="0" distB="0" distL="0" distR="0">
            <wp:extent cx="5486400" cy="3550024"/>
            <wp:effectExtent l="19050" t="0" r="19050" b="0"/>
            <wp:docPr id="35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65210" w:rsidRDefault="00D65210" w:rsidP="008A4535">
      <w:pPr>
        <w:jc w:val="right"/>
      </w:pPr>
    </w:p>
    <w:p w:rsidR="00D65210" w:rsidRDefault="00D65210" w:rsidP="008A4535">
      <w:pPr>
        <w:jc w:val="right"/>
      </w:pPr>
    </w:p>
    <w:p w:rsidR="00F639F8" w:rsidRPr="008A4535" w:rsidRDefault="00F639F8" w:rsidP="008A4535">
      <w:pPr>
        <w:jc w:val="right"/>
      </w:pPr>
    </w:p>
    <w:sectPr w:rsidR="00F639F8" w:rsidRPr="008A4535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40D" w:rsidRDefault="000A440D" w:rsidP="00A3056E">
      <w:pPr>
        <w:spacing w:after="0" w:line="240" w:lineRule="auto"/>
      </w:pPr>
      <w:r>
        <w:separator/>
      </w:r>
    </w:p>
  </w:endnote>
  <w:endnote w:type="continuationSeparator" w:id="1">
    <w:p w:rsidR="000A440D" w:rsidRDefault="000A440D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0D" w:rsidRDefault="000A440D">
    <w:pPr>
      <w:pStyle w:val="Footer"/>
    </w:pPr>
    <w:fldSimple w:instr=" PAGE   \* MERGEFORMAT ">
      <w:r w:rsidR="00381B48">
        <w:rPr>
          <w:noProof/>
        </w:rPr>
        <w:t>17</w:t>
      </w:r>
    </w:fldSimple>
    <w:r>
      <w:t xml:space="preserve">Page | </w:t>
    </w:r>
    <w:fldSimple w:instr=" PAGE   \* MERGEFORMAT ">
      <w:r w:rsidR="00381B48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40D" w:rsidRDefault="000A440D" w:rsidP="00A3056E">
      <w:pPr>
        <w:spacing w:after="0" w:line="240" w:lineRule="auto"/>
      </w:pPr>
      <w:r>
        <w:separator/>
      </w:r>
    </w:p>
  </w:footnote>
  <w:footnote w:type="continuationSeparator" w:id="1">
    <w:p w:rsidR="000A440D" w:rsidRDefault="000A440D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0D" w:rsidRDefault="000A440D">
    <w:pPr>
      <w:pStyle w:val="Header"/>
    </w:pPr>
    <w:r>
      <w:t>Orissa _ Bargarh-2009-10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440D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B5E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70A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11DC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9F9"/>
    <w:rsid w:val="001E7A44"/>
    <w:rsid w:val="001F2256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5B53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1B48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E2B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6E57"/>
    <w:rsid w:val="005E7B70"/>
    <w:rsid w:val="005F2237"/>
    <w:rsid w:val="005F22BB"/>
    <w:rsid w:val="005F42CB"/>
    <w:rsid w:val="005F5A6B"/>
    <w:rsid w:val="005F6CF7"/>
    <w:rsid w:val="0060158E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650B1"/>
    <w:rsid w:val="006733F0"/>
    <w:rsid w:val="00673412"/>
    <w:rsid w:val="006745BD"/>
    <w:rsid w:val="00674758"/>
    <w:rsid w:val="006755F8"/>
    <w:rsid w:val="00676D55"/>
    <w:rsid w:val="00676F01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2230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5CFD"/>
    <w:rsid w:val="007C0499"/>
    <w:rsid w:val="007C10C0"/>
    <w:rsid w:val="007C1887"/>
    <w:rsid w:val="007D27E9"/>
    <w:rsid w:val="007D2DE2"/>
    <w:rsid w:val="007D2E50"/>
    <w:rsid w:val="007D394C"/>
    <w:rsid w:val="007D5479"/>
    <w:rsid w:val="007D58D0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61D"/>
    <w:rsid w:val="00814B1B"/>
    <w:rsid w:val="0081789C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B7109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70ACA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50A2"/>
    <w:rsid w:val="009E6BDD"/>
    <w:rsid w:val="009F093E"/>
    <w:rsid w:val="009F259E"/>
    <w:rsid w:val="009F3143"/>
    <w:rsid w:val="009F3F62"/>
    <w:rsid w:val="009F50D5"/>
    <w:rsid w:val="009F5E1F"/>
    <w:rsid w:val="009F638F"/>
    <w:rsid w:val="00A00707"/>
    <w:rsid w:val="00A00767"/>
    <w:rsid w:val="00A036E5"/>
    <w:rsid w:val="00A03FF4"/>
    <w:rsid w:val="00A0452C"/>
    <w:rsid w:val="00A048B1"/>
    <w:rsid w:val="00A070E8"/>
    <w:rsid w:val="00A114D8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4C0A"/>
    <w:rsid w:val="00A44E2A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6362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41FE"/>
    <w:rsid w:val="00B54365"/>
    <w:rsid w:val="00B54943"/>
    <w:rsid w:val="00B54FAB"/>
    <w:rsid w:val="00B55D94"/>
    <w:rsid w:val="00B609FF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C7BA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210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055"/>
    <w:rsid w:val="00E14DF2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4A88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DE0"/>
    <w:rsid w:val="00EA72E9"/>
    <w:rsid w:val="00EA7813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11F6"/>
    <w:rsid w:val="00EE4E5D"/>
    <w:rsid w:val="00EE6EA5"/>
    <w:rsid w:val="00EE7839"/>
    <w:rsid w:val="00EF2A41"/>
    <w:rsid w:val="00EF4425"/>
    <w:rsid w:val="00EF5669"/>
    <w:rsid w:val="00EF7316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61E61"/>
    <w:rsid w:val="00F61F68"/>
    <w:rsid w:val="00F62282"/>
    <w:rsid w:val="00F624FC"/>
    <w:rsid w:val="00F62E4B"/>
    <w:rsid w:val="00F639F8"/>
    <w:rsid w:val="00F642D4"/>
    <w:rsid w:val="00F65A08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E09B9"/>
    <w:rsid w:val="00FE0A3D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372"/>
          <c:w val="0.59930686789151055"/>
          <c:h val="0.55127296587925945"/>
        </c:manualLayout>
      </c:layout>
      <c:pie3DChart>
        <c:varyColors val="1"/>
        <c:ser>
          <c:idx val="0"/>
          <c:order val="0"/>
          <c:tx>
            <c:strRef>
              <c:f>'Orissa-Bargarh'!$AI$36</c:f>
              <c:strCache>
                <c:ptCount val="1"/>
                <c:pt idx="0">
                  <c:v>Orissa-Bargarh-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'Orissa-Bargarh'!$AJ$35:$AM$35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'Orissa-Bargarh'!$AJ$36:$AM$36</c:f>
              <c:numCache>
                <c:formatCode>0%</c:formatCode>
                <c:ptCount val="4"/>
                <c:pt idx="0">
                  <c:v>1.2865098276442517E-2</c:v>
                </c:pt>
                <c:pt idx="1">
                  <c:v>4.0869126152605767E-2</c:v>
                </c:pt>
                <c:pt idx="2">
                  <c:v>0.5346794681355912</c:v>
                </c:pt>
                <c:pt idx="3">
                  <c:v>0.41158630743536051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'Orissa-Bargarh'!$AS$167</c:f>
              <c:strCache>
                <c:ptCount val="1"/>
                <c:pt idx="0">
                  <c:v>Orissa-Bargarh-Immunisation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'Orissa-Bargarh'!$AR$168:$AR$172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'Orissa-Bargarh'!$AS$168:$AS$172</c:f>
              <c:numCache>
                <c:formatCode>0%</c:formatCode>
                <c:ptCount val="5"/>
                <c:pt idx="0">
                  <c:v>0.82961148709703747</c:v>
                </c:pt>
                <c:pt idx="1">
                  <c:v>0.82688779619774855</c:v>
                </c:pt>
                <c:pt idx="2">
                  <c:v>0.82051188341077685</c:v>
                </c:pt>
                <c:pt idx="3">
                  <c:v>0.82425695839729907</c:v>
                </c:pt>
                <c:pt idx="4">
                  <c:v>0.81627159189711118</c:v>
                </c:pt>
              </c:numCache>
            </c:numRef>
          </c:val>
        </c:ser>
        <c:axId val="73374720"/>
        <c:axId val="73378816"/>
      </c:barChart>
      <c:catAx>
        <c:axId val="733747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3378816"/>
        <c:crosses val="autoZero"/>
        <c:auto val="1"/>
        <c:lblAlgn val="ctr"/>
        <c:lblOffset val="100"/>
      </c:catAx>
      <c:valAx>
        <c:axId val="733788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33747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'Orissa-Bargarh'!$AU$167</c:f>
              <c:strCache>
                <c:ptCount val="1"/>
                <c:pt idx="0">
                  <c:v>Orissa-Bargarh-Immunisation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'Orissa-Bargarh'!$AT$168:$AT$172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'Orissa-Bargarh'!$AU$168:$AU$172</c:f>
              <c:numCache>
                <c:formatCode>0%</c:formatCode>
                <c:ptCount val="5"/>
                <c:pt idx="0">
                  <c:v>1.4994405907361825</c:v>
                </c:pt>
                <c:pt idx="1">
                  <c:v>1.4945177892145893</c:v>
                </c:pt>
                <c:pt idx="2">
                  <c:v>1.4829939583799507</c:v>
                </c:pt>
                <c:pt idx="3">
                  <c:v>1.4897628104721414</c:v>
                </c:pt>
                <c:pt idx="4">
                  <c:v>1.4753300514656522</c:v>
                </c:pt>
              </c:numCache>
            </c:numRef>
          </c:val>
        </c:ser>
        <c:axId val="75004928"/>
        <c:axId val="75855744"/>
      </c:barChart>
      <c:catAx>
        <c:axId val="75004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5855744"/>
        <c:crosses val="autoZero"/>
        <c:auto val="1"/>
        <c:lblAlgn val="ctr"/>
        <c:lblOffset val="100"/>
      </c:catAx>
      <c:valAx>
        <c:axId val="7585574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5004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'Orissa-Bargarh'!$AI$182</c:f>
              <c:strCache>
                <c:ptCount val="1"/>
                <c:pt idx="0">
                  <c:v>Orissa-Bargarh-Immunisation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'Orissa-Bargarh'!$AJ$181:$AL$181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'Orissa-Bargarh'!$AJ$182:$AL$182</c:f>
              <c:numCache>
                <c:formatCode>[$-1010409]General</c:formatCode>
                <c:ptCount val="3"/>
                <c:pt idx="0">
                  <c:v>10539</c:v>
                </c:pt>
                <c:pt idx="1">
                  <c:v>10451</c:v>
                </c:pt>
                <c:pt idx="2">
                  <c:v>10105</c:v>
                </c:pt>
              </c:numCache>
            </c:numRef>
          </c:val>
        </c:ser>
        <c:dLbls>
          <c:showVal val="1"/>
        </c:dLbls>
        <c:axId val="106978688"/>
        <c:axId val="107906944"/>
      </c:barChart>
      <c:catAx>
        <c:axId val="1069786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06944"/>
        <c:crosses val="autoZero"/>
        <c:auto val="1"/>
        <c:lblAlgn val="ctr"/>
        <c:lblOffset val="100"/>
      </c:catAx>
      <c:valAx>
        <c:axId val="10790694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9786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46"/>
          <c:h val="0.61690140845070995"/>
        </c:manualLayout>
      </c:layout>
      <c:pie3DChart>
        <c:varyColors val="1"/>
        <c:ser>
          <c:idx val="0"/>
          <c:order val="0"/>
          <c:tx>
            <c:strRef>
              <c:f>'Orissa-Bargarh'!$AI$127</c:f>
              <c:strCache>
                <c:ptCount val="1"/>
                <c:pt idx="0">
                  <c:v>Orissa-Bargarh-Abortions - Apr'09 to Mar'10</c:v>
                </c:pt>
              </c:strCache>
            </c:strRef>
          </c:tx>
          <c:explosion val="17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'Orissa-Bargarh'!$AJ$126:$AL$126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'Orissa-Bargarh'!$AJ$127:$AL$127</c:f>
              <c:numCache>
                <c:formatCode>0%</c:formatCode>
                <c:ptCount val="3"/>
                <c:pt idx="0">
                  <c:v>0.77115384615384619</c:v>
                </c:pt>
                <c:pt idx="1">
                  <c:v>2.0192307692307693E-2</c:v>
                </c:pt>
                <c:pt idx="2">
                  <c:v>0.20865384615384616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02"/>
          <c:h val="0.61690140845071073"/>
        </c:manualLayout>
      </c:layout>
      <c:pie3DChart>
        <c:varyColors val="1"/>
        <c:ser>
          <c:idx val="0"/>
          <c:order val="0"/>
          <c:tx>
            <c:strRef>
              <c:f>'Orissa-Bargarh'!$AI$198</c:f>
              <c:strCache>
                <c:ptCount val="1"/>
                <c:pt idx="0">
                  <c:v>Orissa-Bargarh-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'Orissa-Bargarh'!$AJ$197:$AK$197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'Orissa-Bargarh'!$AJ$198:$AK$198</c:f>
              <c:numCache>
                <c:formatCode>0%</c:formatCode>
                <c:ptCount val="2"/>
                <c:pt idx="0">
                  <c:v>0.46016728369669546</c:v>
                </c:pt>
                <c:pt idx="1">
                  <c:v>0.53983271630330454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68"/>
          <c:w val="0.75113864865252755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'Orissa-Bargarh'!$AH$230</c:f>
              <c:strCache>
                <c:ptCount val="1"/>
                <c:pt idx="0">
                  <c:v>Orissa-Bargarh-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177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23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'Orissa-Bargarh'!$AI$229:$AM$229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'Orissa-Bargarh'!$AI$230:$AM$230</c:f>
              <c:numCache>
                <c:formatCode>0%</c:formatCode>
                <c:ptCount val="5"/>
                <c:pt idx="0">
                  <c:v>8.7248322147651006E-2</c:v>
                </c:pt>
                <c:pt idx="1">
                  <c:v>0.37248322147651008</c:v>
                </c:pt>
                <c:pt idx="2">
                  <c:v>0.26174496644295303</c:v>
                </c:pt>
                <c:pt idx="3">
                  <c:v>0.22147651006711411</c:v>
                </c:pt>
                <c:pt idx="4">
                  <c:v>5.7046979865771813E-2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96"/>
          <c:w val="0.751138648652527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'Orissa-Bargarh'!$AK$236</c:f>
              <c:strCache>
                <c:ptCount val="1"/>
                <c:pt idx="0">
                  <c:v>Orissa-Bargarh-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0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01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'Orissa-Bargarh'!$AL$235:$AS$235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'Orissa-Bargarh'!$AL$236:$AS$236</c:f>
              <c:numCache>
                <c:formatCode>0%</c:formatCode>
                <c:ptCount val="8"/>
                <c:pt idx="0">
                  <c:v>7.3529411764705885E-2</c:v>
                </c:pt>
                <c:pt idx="1">
                  <c:v>9.0073529411764705E-2</c:v>
                </c:pt>
                <c:pt idx="2">
                  <c:v>0.33823529411764708</c:v>
                </c:pt>
                <c:pt idx="3">
                  <c:v>4.779411764705882E-2</c:v>
                </c:pt>
                <c:pt idx="4">
                  <c:v>7.3529411764705881E-3</c:v>
                </c:pt>
                <c:pt idx="5">
                  <c:v>2.389705882352941E-2</c:v>
                </c:pt>
                <c:pt idx="6">
                  <c:v>3.6764705882352941E-3</c:v>
                </c:pt>
                <c:pt idx="7">
                  <c:v>0.41544117647058826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18"/>
          <c:w val="0.75113864865252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'Orissa-Bargarh'!$W$255</c:f>
              <c:strCache>
                <c:ptCount val="1"/>
                <c:pt idx="0">
                  <c:v>Orissa-Bargarh-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'Orissa-Bargarh'!$X$254:$AC$254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'Orissa-Bargarh'!$X$255:$AC$255</c:f>
              <c:numCache>
                <c:formatCode>0%</c:formatCode>
                <c:ptCount val="6"/>
                <c:pt idx="0">
                  <c:v>0.26666666666666666</c:v>
                </c:pt>
                <c:pt idx="1">
                  <c:v>0.13333333333333333</c:v>
                </c:pt>
                <c:pt idx="2">
                  <c:v>0</c:v>
                </c:pt>
                <c:pt idx="3">
                  <c:v>6.6666666666666666E-2</c:v>
                </c:pt>
                <c:pt idx="4">
                  <c:v>0.4</c:v>
                </c:pt>
                <c:pt idx="5">
                  <c:v>0.13333333333333333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46"/>
          <c:w val="0.75113864865252822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'Orissa-Bargarh'!$R$268</c:f>
              <c:strCache>
                <c:ptCount val="1"/>
                <c:pt idx="0">
                  <c:v>Orissa-Bargarh-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'Orissa-Bargarh'!$S$267:$AC$267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'Orissa-Bargarh'!$S$268:$AC$268</c:f>
              <c:numCache>
                <c:formatCode>0%</c:formatCode>
                <c:ptCount val="11"/>
                <c:pt idx="0">
                  <c:v>3.4722222222222224E-2</c:v>
                </c:pt>
                <c:pt idx="1">
                  <c:v>6.25E-2</c:v>
                </c:pt>
                <c:pt idx="2">
                  <c:v>4.1666666666666664E-2</c:v>
                </c:pt>
                <c:pt idx="3">
                  <c:v>2.7777777777777776E-2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0.36805555555555558</c:v>
                </c:pt>
                <c:pt idx="7">
                  <c:v>7.6388888888888895E-2</c:v>
                </c:pt>
                <c:pt idx="8">
                  <c:v>4.8611111111111112E-2</c:v>
                </c:pt>
                <c:pt idx="9">
                  <c:v>0.25</c:v>
                </c:pt>
                <c:pt idx="10">
                  <c:v>4.8611111111111112E-2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58"/>
          <c:y val="0.23661971830985915"/>
          <c:w val="0.62582781456954406"/>
          <c:h val="0.66478873239437219"/>
        </c:manualLayout>
      </c:layout>
      <c:pie3DChart>
        <c:varyColors val="1"/>
        <c:ser>
          <c:idx val="0"/>
          <c:order val="0"/>
          <c:tx>
            <c:strRef>
              <c:f>'Orissa-Bargarh'!$AI$45</c:f>
              <c:strCache>
                <c:ptCount val="1"/>
                <c:pt idx="0">
                  <c:v>Orissa-Bargarh-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'Orissa-Bargarh'!$AJ$44:$AL$44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'Orissa-Bargarh'!$AJ$45:$AL$45</c:f>
              <c:numCache>
                <c:formatCode>0%</c:formatCode>
                <c:ptCount val="3"/>
                <c:pt idx="0">
                  <c:v>2.1864036202776223E-2</c:v>
                </c:pt>
                <c:pt idx="1">
                  <c:v>6.9456449890679825E-2</c:v>
                </c:pt>
                <c:pt idx="2">
                  <c:v>0.908679513906544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02"/>
          <c:h val="0.61690140845070929"/>
        </c:manualLayout>
      </c:layout>
      <c:pie3DChart>
        <c:varyColors val="1"/>
        <c:ser>
          <c:idx val="0"/>
          <c:order val="0"/>
          <c:tx>
            <c:strRef>
              <c:f>'Orissa-Bargarh'!$AI$58</c:f>
              <c:strCache>
                <c:ptCount val="1"/>
                <c:pt idx="0">
                  <c:v>Orissa-Bargarh-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'Orissa-Bargarh'!$AJ$57:$AL$57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'Orissa-Bargarh'!$AJ$58:$AL$58</c:f>
              <c:numCache>
                <c:formatCode>0.0%</c:formatCode>
                <c:ptCount val="3"/>
                <c:pt idx="0">
                  <c:v>4.7227351575177663E-2</c:v>
                </c:pt>
                <c:pt idx="1">
                  <c:v>1.5947624643276818E-2</c:v>
                </c:pt>
                <c:pt idx="2">
                  <c:v>0.93682502378154553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24"/>
          <c:h val="0.61690140845070973"/>
        </c:manualLayout>
      </c:layout>
      <c:pie3DChart>
        <c:varyColors val="1"/>
        <c:ser>
          <c:idx val="0"/>
          <c:order val="0"/>
          <c:tx>
            <c:strRef>
              <c:f>'Orissa-Bargarh'!$AI$76</c:f>
              <c:strCache>
                <c:ptCount val="1"/>
                <c:pt idx="0">
                  <c:v>Orissa-Bargarh-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'Orissa-Bargarh'!$AJ$75:$AK$75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'Orissa-Bargarh'!$AJ$76:$AK$76</c:f>
              <c:numCache>
                <c:formatCode>0%</c:formatCode>
                <c:ptCount val="2"/>
                <c:pt idx="0">
                  <c:v>0.72573815841472367</c:v>
                </c:pt>
                <c:pt idx="1">
                  <c:v>0.27426184158527633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'Orissa-Bargarh'!$AI$98</c:f>
              <c:strCache>
                <c:ptCount val="1"/>
                <c:pt idx="0">
                  <c:v>Orissa-Bargarh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'Orissa-Bargarh'!$AJ$97:$AL$97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'Orissa-Bargarh'!$AJ$98:$AL$98</c:f>
              <c:numCache>
                <c:formatCode>0%</c:formatCode>
                <c:ptCount val="3"/>
                <c:pt idx="0">
                  <c:v>6.6258351893095771E-2</c:v>
                </c:pt>
                <c:pt idx="1">
                  <c:v>0.86778072602043699</c:v>
                </c:pt>
                <c:pt idx="2">
                  <c:v>2.7911392405063293</c:v>
                </c:pt>
              </c:numCache>
            </c:numRef>
          </c:val>
        </c:ser>
        <c:dLbls>
          <c:showVal val="1"/>
        </c:dLbls>
        <c:axId val="107906560"/>
        <c:axId val="107908480"/>
      </c:barChart>
      <c:catAx>
        <c:axId val="1079065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08480"/>
        <c:crosses val="autoZero"/>
        <c:auto val="1"/>
        <c:lblAlgn val="ctr"/>
        <c:lblOffset val="100"/>
      </c:catAx>
      <c:valAx>
        <c:axId val="1079084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065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'Orissa-Bargarh'!$AS$97</c:f>
              <c:strCache>
                <c:ptCount val="1"/>
                <c:pt idx="0">
                  <c:v>Orissa-Bargarh-ANC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'Orissa-Bargarh'!$AR$98:$AR$105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'Orissa-Bargarh'!$AS$98:$AS$105</c:f>
              <c:numCache>
                <c:formatCode>[$-1010409]General</c:formatCode>
                <c:ptCount val="8"/>
                <c:pt idx="0" formatCode="_(* #,##0_);_(* \(#,##0\);_(* &quot;-&quot;??_);_(@_)">
                  <c:v>35540.009339999997</c:v>
                </c:pt>
                <c:pt idx="1">
                  <c:v>26771</c:v>
                </c:pt>
                <c:pt idx="2">
                  <c:v>9533</c:v>
                </c:pt>
                <c:pt idx="3">
                  <c:v>18688</c:v>
                </c:pt>
                <c:pt idx="4">
                  <c:v>25014</c:v>
                </c:pt>
                <c:pt idx="5">
                  <c:v>23147</c:v>
                </c:pt>
                <c:pt idx="6">
                  <c:v>25355</c:v>
                </c:pt>
                <c:pt idx="7">
                  <c:v>25177</c:v>
                </c:pt>
              </c:numCache>
            </c:numRef>
          </c:val>
        </c:ser>
        <c:dLbls>
          <c:showVal val="1"/>
        </c:dLbls>
        <c:axId val="108235392"/>
        <c:axId val="108781568"/>
      </c:barChart>
      <c:catAx>
        <c:axId val="108235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781568"/>
        <c:crosses val="autoZero"/>
        <c:auto val="1"/>
        <c:lblAlgn val="ctr"/>
        <c:lblOffset val="100"/>
      </c:catAx>
      <c:valAx>
        <c:axId val="10878156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2353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'Orissa-Bargarh'!$AK$118</c:f>
              <c:strCache>
                <c:ptCount val="1"/>
                <c:pt idx="0">
                  <c:v>Orissa-Bargarh-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'Orissa-Bargarh'!$AJ$119:$AJ$122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'Orissa-Bargarh'!$AK$119:$AK$122</c:f>
              <c:numCache>
                <c:formatCode>0.0%</c:formatCode>
                <c:ptCount val="4"/>
                <c:pt idx="0">
                  <c:v>1.7593664786522731E-2</c:v>
                </c:pt>
                <c:pt idx="1">
                  <c:v>3.7353853049942099E-5</c:v>
                </c:pt>
                <c:pt idx="2">
                  <c:v>5.2556871241268538E-2</c:v>
                </c:pt>
                <c:pt idx="3">
                  <c:v>2.3532927421463525E-3</c:v>
                </c:pt>
              </c:numCache>
            </c:numRef>
          </c:val>
        </c:ser>
        <c:dLbls>
          <c:showVal val="1"/>
        </c:dLbls>
        <c:axId val="107567360"/>
        <c:axId val="107835392"/>
      </c:barChart>
      <c:catAx>
        <c:axId val="1075673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35392"/>
        <c:crosses val="autoZero"/>
        <c:auto val="1"/>
        <c:lblAlgn val="ctr"/>
        <c:lblOffset val="100"/>
      </c:catAx>
      <c:valAx>
        <c:axId val="10783539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5673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11"/>
          <c:w val="0.6500000000000048"/>
          <c:h val="0.67143607049119236"/>
        </c:manualLayout>
      </c:layout>
      <c:barChart>
        <c:barDir val="col"/>
        <c:grouping val="clustered"/>
        <c:ser>
          <c:idx val="0"/>
          <c:order val="0"/>
          <c:tx>
            <c:strRef>
              <c:f>'Orissa-Bargarh'!$AI$137</c:f>
              <c:strCache>
                <c:ptCount val="1"/>
                <c:pt idx="0">
                  <c:v>Orissa-Bargarh-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'Orissa-Bargarh'!$AJ$136:$AK$136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'Orissa-Bargarh'!$AJ$137:$AK$137</c:f>
              <c:numCache>
                <c:formatCode>0%</c:formatCode>
                <c:ptCount val="2"/>
                <c:pt idx="0">
                  <c:v>0.60517618345451774</c:v>
                </c:pt>
                <c:pt idx="1">
                  <c:v>0.42106065998881376</c:v>
                </c:pt>
              </c:numCache>
            </c:numRef>
          </c:val>
        </c:ser>
        <c:gapWidth val="100"/>
        <c:axId val="108106496"/>
        <c:axId val="108245760"/>
      </c:barChart>
      <c:catAx>
        <c:axId val="1081064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245760"/>
        <c:crosses val="autoZero"/>
        <c:auto val="1"/>
        <c:lblAlgn val="ctr"/>
        <c:lblOffset val="100"/>
      </c:catAx>
      <c:valAx>
        <c:axId val="1082457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10649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'Orissa-Bargarh'!$AK$153</c:f>
              <c:strCache>
                <c:ptCount val="1"/>
                <c:pt idx="0">
                  <c:v>Orissa-Bargarh-Births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'Orissa-Bargarh'!$AJ$154:$AJ$158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'Orissa-Bargarh'!$AK$154:$AK$158</c:f>
              <c:numCache>
                <c:formatCode>_(* #,##0_);_(* \(#,##0\);_(* "-"??_);_(@_)</c:formatCode>
                <c:ptCount val="5"/>
                <c:pt idx="0">
                  <c:v>32309.099399999999</c:v>
                </c:pt>
                <c:pt idx="1">
                  <c:v>17876</c:v>
                </c:pt>
                <c:pt idx="2">
                  <c:v>16813</c:v>
                </c:pt>
                <c:pt idx="3">
                  <c:v>2500</c:v>
                </c:pt>
                <c:pt idx="4">
                  <c:v>14245</c:v>
                </c:pt>
              </c:numCache>
            </c:numRef>
          </c:val>
        </c:ser>
        <c:dLbls>
          <c:showVal val="1"/>
        </c:dLbls>
        <c:axId val="110013440"/>
        <c:axId val="110043904"/>
      </c:barChart>
      <c:catAx>
        <c:axId val="1100134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043904"/>
        <c:crosses val="autoZero"/>
        <c:auto val="1"/>
        <c:lblAlgn val="ctr"/>
        <c:lblOffset val="100"/>
      </c:catAx>
      <c:valAx>
        <c:axId val="11004390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0134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413DB5"/>
    <w:rsid w:val="00594743"/>
    <w:rsid w:val="006A1A2E"/>
    <w:rsid w:val="009920D0"/>
    <w:rsid w:val="009A5CA6"/>
    <w:rsid w:val="00A30219"/>
    <w:rsid w:val="00CE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F5250E-EB4C-4F0C-AF02-8C21C55C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17</Pages>
  <Words>1173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 </vt:lpstr>
    </vt:vector>
  </TitlesOfParts>
  <Company> NHSRC 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 </dc:title>
  <dc:subject> District wise Analysis </dc:subject>
  <dc:creator>PERWAIZ ALAM</dc:creator>
  <cp:keywords/>
  <dc:description/>
  <cp:lastModifiedBy> </cp:lastModifiedBy>
  <cp:revision>10</cp:revision>
  <dcterms:created xsi:type="dcterms:W3CDTF">2010-08-03T09:22:00Z</dcterms:created>
  <dcterms:modified xsi:type="dcterms:W3CDTF">2010-08-23T09:38:00Z</dcterms:modified>
</cp:coreProperties>
</file>