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4466414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693FE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93FE9" w:rsidRDefault="00693FE9" w:rsidP="00693FE9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tr>
          <w:tr w:rsidR="00693FE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93FE9" w:rsidRDefault="00693FE9" w:rsidP="00693FE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PUNJAB-ROPAR</w:t>
                    </w:r>
                  </w:p>
                </w:sdtContent>
              </w:sdt>
            </w:tc>
          </w:tr>
          <w:tr w:rsidR="00693FE9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93FE9" w:rsidRDefault="00693FE9" w:rsidP="00693FE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693FE9" w:rsidRDefault="00693FE9"/>
        <w:p w:rsidR="00693FE9" w:rsidRDefault="00693FE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693FE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93FE9" w:rsidRDefault="00693FE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693FE9" w:rsidRDefault="00693FE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8/13/2010</w:t>
                    </w:r>
                  </w:p>
                </w:sdtContent>
              </w:sdt>
              <w:p w:rsidR="00693FE9" w:rsidRDefault="00693FE9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93FE9" w:rsidRDefault="00693FE9"/>
        <w:p w:rsidR="00693FE9" w:rsidRDefault="00693FE9">
          <w:r>
            <w:br w:type="page"/>
          </w:r>
        </w:p>
      </w:sdtContent>
    </w:sdt>
    <w:tbl>
      <w:tblPr>
        <w:tblW w:w="10000" w:type="dxa"/>
        <w:tblInd w:w="98" w:type="dxa"/>
        <w:tblLayout w:type="fixed"/>
        <w:tblLook w:val="04A0"/>
      </w:tblPr>
      <w:tblGrid>
        <w:gridCol w:w="2780"/>
        <w:gridCol w:w="940"/>
        <w:gridCol w:w="5200"/>
        <w:gridCol w:w="1080"/>
      </w:tblGrid>
      <w:tr w:rsidR="005762FB" w:rsidRPr="005762FB" w:rsidTr="008441E7">
        <w:trPr>
          <w:trHeight w:val="540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ROPAR-  Summary-Apr'09 to Mar'10</w:t>
            </w:r>
          </w:p>
        </w:tc>
      </w:tr>
      <w:tr w:rsidR="005762FB" w:rsidRPr="005762FB" w:rsidTr="008441E7">
        <w:trPr>
          <w:trHeight w:val="232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8441E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5762F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8441E7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="005762FB"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5762FB"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8441E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5762F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5762FB" w:rsidRPr="005762FB" w:rsidTr="008441E7">
        <w:trPr>
          <w:trHeight w:val="232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23.9%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19.9%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56.2%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26.2%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73.8%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5762FB" w:rsidRPr="005762FB" w:rsidTr="00A7172B">
        <w:trPr>
          <w:trHeight w:val="223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5762FB" w:rsidRPr="005762FB" w:rsidTr="008441E7">
        <w:trPr>
          <w:trHeight w:val="87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      210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      924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</w:tr>
      <w:tr w:rsidR="005762FB" w:rsidRPr="005762FB" w:rsidTr="00A7172B">
        <w:trPr>
          <w:trHeight w:val="232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762FB" w:rsidRPr="005762FB" w:rsidTr="00A7172B">
        <w:trPr>
          <w:trHeight w:val="322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A7172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5762FB" w:rsidRPr="005762FB" w:rsidTr="008441E7">
        <w:trPr>
          <w:trHeight w:val="69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28,116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5762FB" w:rsidRPr="005762FB" w:rsidTr="00A7172B">
        <w:trPr>
          <w:trHeight w:val="295"/>
        </w:trPr>
        <w:tc>
          <w:tcPr>
            <w:tcW w:w="10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500,314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              2,013 </w:t>
            </w:r>
          </w:p>
        </w:tc>
      </w:tr>
      <w:tr w:rsidR="005762FB" w:rsidRPr="005762FB" w:rsidTr="008441E7">
        <w:trPr>
          <w:trHeight w:val="54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22,724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762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62FB" w:rsidRPr="005762FB" w:rsidRDefault="005762FB" w:rsidP="00576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762FB">
              <w:rPr>
                <w:rFonts w:ascii="Calibri" w:eastAsia="Times New Roman" w:hAnsi="Calibri" w:cs="Arial"/>
                <w:color w:val="000000"/>
              </w:rPr>
              <w:t xml:space="preserve">                   2,835 </w:t>
            </w:r>
          </w:p>
        </w:tc>
      </w:tr>
    </w:tbl>
    <w:p w:rsidR="00183B52" w:rsidRDefault="00183B52"/>
    <w:tbl>
      <w:tblPr>
        <w:tblW w:w="923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322"/>
        <w:gridCol w:w="1666"/>
        <w:gridCol w:w="2041"/>
        <w:gridCol w:w="2751"/>
      </w:tblGrid>
      <w:tr w:rsidR="004C31CE" w:rsidRPr="004C31CE" w:rsidTr="004B5874">
        <w:trPr>
          <w:trHeight w:val="708"/>
        </w:trPr>
        <w:tc>
          <w:tcPr>
            <w:tcW w:w="9239" w:type="dxa"/>
            <w:gridSpan w:val="5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C31C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ROPAR- Deliveries Apr'09 to Mar'10</w:t>
            </w:r>
          </w:p>
        </w:tc>
      </w:tr>
      <w:tr w:rsidR="004C31CE" w:rsidRPr="004C31CE" w:rsidTr="004B5874">
        <w:trPr>
          <w:trHeight w:val="997"/>
        </w:trPr>
        <w:tc>
          <w:tcPr>
            <w:tcW w:w="1459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745,153 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13,155 </w:t>
            </w:r>
          </w:p>
        </w:tc>
      </w:tr>
      <w:tr w:rsidR="004C31CE" w:rsidRPr="004C31CE" w:rsidTr="004B5874">
        <w:trPr>
          <w:trHeight w:val="708"/>
        </w:trPr>
        <w:tc>
          <w:tcPr>
            <w:tcW w:w="1459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4C31CE" w:rsidRPr="004C31CE" w:rsidTr="004B5874">
        <w:trPr>
          <w:trHeight w:val="680"/>
        </w:trPr>
        <w:tc>
          <w:tcPr>
            <w:tcW w:w="1459" w:type="dxa"/>
            <w:shd w:val="clear" w:color="auto" w:fill="auto"/>
            <w:vAlign w:val="bottom"/>
            <w:hideMark/>
          </w:tcPr>
          <w:p w:rsidR="004C31CE" w:rsidRPr="004C31CE" w:rsidRDefault="004C31CE" w:rsidP="004C31C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           639 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C31CE" w:rsidRPr="004C31CE" w:rsidRDefault="004C31CE" w:rsidP="004C31C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    1,985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4C31CE" w:rsidRPr="004C31CE" w:rsidRDefault="004C31CE" w:rsidP="004C31C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     7,391 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    10,015 </w:t>
            </w:r>
          </w:p>
        </w:tc>
        <w:tc>
          <w:tcPr>
            <w:tcW w:w="2751" w:type="dxa"/>
            <w:shd w:val="clear" w:color="auto" w:fill="auto"/>
            <w:vAlign w:val="bottom"/>
            <w:hideMark/>
          </w:tcPr>
          <w:p w:rsidR="004C31CE" w:rsidRPr="004C31CE" w:rsidRDefault="004C31CE" w:rsidP="004C31C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 xml:space="preserve">               3,140 </w:t>
            </w:r>
          </w:p>
        </w:tc>
      </w:tr>
      <w:tr w:rsidR="004C31CE" w:rsidRPr="004C31CE" w:rsidTr="004B5874">
        <w:trPr>
          <w:trHeight w:val="869"/>
        </w:trPr>
        <w:tc>
          <w:tcPr>
            <w:tcW w:w="1459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1CE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4C31CE" w:rsidRPr="004C31CE" w:rsidTr="004B5874">
        <w:trPr>
          <w:trHeight w:val="664"/>
        </w:trPr>
        <w:tc>
          <w:tcPr>
            <w:tcW w:w="1459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56%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:rsidR="004C31CE" w:rsidRPr="004C31CE" w:rsidRDefault="004C31CE" w:rsidP="004C31C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C31CE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</w:tbl>
    <w:p w:rsidR="00A7172B" w:rsidRDefault="00A7172B"/>
    <w:p w:rsidR="00040BB3" w:rsidRDefault="00040BB3"/>
    <w:p w:rsidR="008960FC" w:rsidRDefault="008960FC">
      <w:r>
        <w:rPr>
          <w:noProof/>
        </w:rPr>
        <w:drawing>
          <wp:inline distT="0" distB="0" distL="0" distR="0">
            <wp:extent cx="5776108" cy="4275117"/>
            <wp:effectExtent l="19050" t="0" r="1509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0FC" w:rsidRDefault="008960FC"/>
    <w:p w:rsidR="008960FC" w:rsidRDefault="008960FC"/>
    <w:p w:rsidR="008960FC" w:rsidRDefault="008960FC">
      <w:r>
        <w:rPr>
          <w:noProof/>
        </w:rPr>
        <w:drawing>
          <wp:inline distT="0" distB="0" distL="0" distR="0">
            <wp:extent cx="5972175" cy="3105150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0BB3" w:rsidRDefault="00040BB3"/>
    <w:p w:rsidR="00040BB3" w:rsidRDefault="00040BB3"/>
    <w:tbl>
      <w:tblPr>
        <w:tblW w:w="9460" w:type="dxa"/>
        <w:tblInd w:w="98" w:type="dxa"/>
        <w:tblLook w:val="04A0"/>
      </w:tblPr>
      <w:tblGrid>
        <w:gridCol w:w="1480"/>
        <w:gridCol w:w="4380"/>
        <w:gridCol w:w="3600"/>
      </w:tblGrid>
      <w:tr w:rsidR="00040BB3" w:rsidRPr="00040BB3" w:rsidTr="00040BB3">
        <w:trPr>
          <w:trHeight w:val="72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40BB3">
              <w:rPr>
                <w:rFonts w:ascii="Calibri" w:eastAsia="Times New Roman" w:hAnsi="Calibri" w:cs="Arial"/>
                <w:b/>
                <w:bCs/>
                <w:color w:val="000000"/>
              </w:rPr>
              <w:t>ROPAR- C sections &amp; Complicated Deliveries Apr'09 to Mar'10</w:t>
            </w:r>
          </w:p>
        </w:tc>
      </w:tr>
      <w:tr w:rsidR="00040BB3" w:rsidRPr="00040BB3" w:rsidTr="00040BB3">
        <w:trPr>
          <w:trHeight w:val="74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0BB3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0BB3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040BB3" w:rsidRPr="00040BB3" w:rsidTr="00040BB3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3,011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4,380</w:t>
            </w:r>
          </w:p>
        </w:tc>
      </w:tr>
      <w:tr w:rsidR="00040BB3" w:rsidRPr="00040BB3" w:rsidTr="00040BB3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478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127</w:t>
            </w:r>
          </w:p>
        </w:tc>
      </w:tr>
      <w:tr w:rsidR="00040BB3" w:rsidRPr="00040BB3" w:rsidTr="00040BB3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040BB3" w:rsidRPr="00040BB3" w:rsidTr="00040BB3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902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40BB3" w:rsidRPr="00040BB3" w:rsidTr="00040BB3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40BB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0BB3" w:rsidRPr="00040BB3" w:rsidRDefault="00040BB3" w:rsidP="00040B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40BB3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040BB3" w:rsidRDefault="00040BB3"/>
    <w:p w:rsidR="00040BB3" w:rsidRDefault="00040BB3"/>
    <w:p w:rsidR="00040BB3" w:rsidRDefault="00040BB3"/>
    <w:p w:rsidR="00040BB3" w:rsidRDefault="00040BB3"/>
    <w:p w:rsidR="00040BB3" w:rsidRDefault="00040BB3"/>
    <w:p w:rsidR="00040BB3" w:rsidRDefault="00040BB3">
      <w:r w:rsidRPr="00040BB3">
        <w:rPr>
          <w:noProof/>
        </w:rPr>
        <w:drawing>
          <wp:inline distT="0" distB="0" distL="0" distR="0">
            <wp:extent cx="5886450" cy="31051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0BB3" w:rsidRDefault="00040BB3"/>
    <w:p w:rsidR="00040BB3" w:rsidRDefault="00040BB3"/>
    <w:tbl>
      <w:tblPr>
        <w:tblW w:w="9492" w:type="dxa"/>
        <w:tblInd w:w="98" w:type="dxa"/>
        <w:tblLook w:val="04A0"/>
      </w:tblPr>
      <w:tblGrid>
        <w:gridCol w:w="1630"/>
        <w:gridCol w:w="2250"/>
        <w:gridCol w:w="2070"/>
        <w:gridCol w:w="1403"/>
        <w:gridCol w:w="1052"/>
        <w:gridCol w:w="1087"/>
      </w:tblGrid>
      <w:tr w:rsidR="008F3669" w:rsidRPr="008F3669" w:rsidTr="008F3669">
        <w:trPr>
          <w:trHeight w:val="540"/>
        </w:trPr>
        <w:tc>
          <w:tcPr>
            <w:tcW w:w="9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366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ROPAR- Complicated Pregnancies &amp; Deliveries Treated - Apr'09 to Mar'10</w:t>
            </w:r>
          </w:p>
        </w:tc>
      </w:tr>
      <w:tr w:rsidR="008F3669" w:rsidRPr="008F3669" w:rsidTr="008F3669">
        <w:trPr>
          <w:trHeight w:val="540"/>
        </w:trPr>
        <w:tc>
          <w:tcPr>
            <w:tcW w:w="5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3669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5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3669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8F3669" w:rsidRPr="008F3669" w:rsidTr="008F3669">
        <w:trPr>
          <w:trHeight w:val="540"/>
        </w:trPr>
        <w:tc>
          <w:tcPr>
            <w:tcW w:w="5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3669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10,015 </w:t>
            </w:r>
          </w:p>
        </w:tc>
        <w:tc>
          <w:tcPr>
            <w:tcW w:w="35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3669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14,871 </w:t>
            </w:r>
          </w:p>
        </w:tc>
      </w:tr>
      <w:tr w:rsidR="008F3669" w:rsidRPr="008F3669" w:rsidTr="008F3669">
        <w:trPr>
          <w:trHeight w:val="540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F3669" w:rsidRPr="008F3669" w:rsidTr="008F3669">
        <w:trPr>
          <w:trHeight w:val="540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3669" w:rsidRPr="008F3669" w:rsidTr="008F3669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902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605 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39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 xml:space="preserve">               474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366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210 </w:t>
            </w:r>
          </w:p>
        </w:tc>
      </w:tr>
      <w:tr w:rsidR="008F3669" w:rsidRPr="008F3669" w:rsidTr="008F3669">
        <w:trPr>
          <w:trHeight w:val="540"/>
        </w:trPr>
        <w:tc>
          <w:tcPr>
            <w:tcW w:w="73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3669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3669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3669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F3669" w:rsidRPr="008F3669" w:rsidTr="008F3669">
        <w:trPr>
          <w:trHeight w:val="54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3669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F3669" w:rsidRPr="008F3669" w:rsidTr="008F3669">
        <w:trPr>
          <w:trHeight w:val="75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345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78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296 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72 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46 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669" w:rsidRPr="008F3669" w:rsidRDefault="008F3669" w:rsidP="008F366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366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311 </w:t>
            </w:r>
          </w:p>
        </w:tc>
      </w:tr>
    </w:tbl>
    <w:p w:rsidR="00040BB3" w:rsidRDefault="00040BB3"/>
    <w:p w:rsidR="008F3669" w:rsidRDefault="008F3669"/>
    <w:p w:rsidR="00DC2C3C" w:rsidRDefault="008F3669">
      <w:r>
        <w:rPr>
          <w:noProof/>
        </w:rPr>
        <w:drawing>
          <wp:inline distT="0" distB="0" distL="0" distR="0">
            <wp:extent cx="5855871" cy="3431969"/>
            <wp:effectExtent l="19050" t="0" r="11529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2C3C" w:rsidRDefault="00DC2C3C"/>
    <w:p w:rsidR="00DC2C3C" w:rsidRDefault="00DC2C3C"/>
    <w:p w:rsidR="00DC2C3C" w:rsidRDefault="00DC2C3C"/>
    <w:p w:rsidR="00DC2C3C" w:rsidRDefault="008F3669">
      <w:r>
        <w:rPr>
          <w:noProof/>
        </w:rPr>
        <w:drawing>
          <wp:inline distT="0" distB="0" distL="0" distR="0">
            <wp:extent cx="5852061" cy="3182587"/>
            <wp:effectExtent l="19050" t="0" r="15339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2C3C" w:rsidRDefault="00DC2C3C"/>
    <w:p w:rsidR="00DC2C3C" w:rsidRDefault="00DC2C3C">
      <w:r>
        <w:rPr>
          <w:noProof/>
        </w:rPr>
        <w:drawing>
          <wp:inline distT="0" distB="0" distL="0" distR="0">
            <wp:extent cx="5950874" cy="3170711"/>
            <wp:effectExtent l="19050" t="0" r="11776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2C3C" w:rsidRDefault="00DC2C3C"/>
    <w:p w:rsidR="00DC2C3C" w:rsidRDefault="00DC2C3C">
      <w:r>
        <w:rPr>
          <w:noProof/>
        </w:rPr>
        <w:drawing>
          <wp:inline distT="0" distB="0" distL="0" distR="0">
            <wp:extent cx="5947064" cy="3764478"/>
            <wp:effectExtent l="19050" t="0" r="15586" b="7422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2C3C" w:rsidRDefault="00DC2C3C"/>
    <w:p w:rsidR="00DC2C3C" w:rsidRDefault="00DC2C3C"/>
    <w:p w:rsidR="00CA313C" w:rsidRDefault="00CA313C">
      <w:r>
        <w:rPr>
          <w:noProof/>
        </w:rPr>
        <w:drawing>
          <wp:inline distT="0" distB="0" distL="0" distR="0">
            <wp:extent cx="6042066" cy="3218213"/>
            <wp:effectExtent l="19050" t="0" r="15834" b="1237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313C" w:rsidRDefault="00CA313C"/>
    <w:p w:rsidR="00CA313C" w:rsidRDefault="00CA313C"/>
    <w:p w:rsidR="00CA313C" w:rsidRDefault="00CA313C"/>
    <w:p w:rsidR="00CA313C" w:rsidRDefault="00CA313C">
      <w:r>
        <w:rPr>
          <w:noProof/>
        </w:rPr>
        <w:drawing>
          <wp:inline distT="0" distB="0" distL="0" distR="0">
            <wp:extent cx="6045876" cy="3479470"/>
            <wp:effectExtent l="19050" t="0" r="12024" b="668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9550" w:type="dxa"/>
        <w:tblInd w:w="98" w:type="dxa"/>
        <w:tblLayout w:type="fixed"/>
        <w:tblLook w:val="04A0"/>
      </w:tblPr>
      <w:tblGrid>
        <w:gridCol w:w="1480"/>
        <w:gridCol w:w="1770"/>
        <w:gridCol w:w="1744"/>
        <w:gridCol w:w="1946"/>
        <w:gridCol w:w="1377"/>
        <w:gridCol w:w="1233"/>
      </w:tblGrid>
      <w:tr w:rsidR="00CA313C" w:rsidRPr="00CA313C" w:rsidTr="00356F86">
        <w:trPr>
          <w:trHeight w:val="540"/>
        </w:trPr>
        <w:tc>
          <w:tcPr>
            <w:tcW w:w="9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A31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ROPAR - Births - Apr'09 to Mar'10</w:t>
            </w:r>
          </w:p>
        </w:tc>
      </w:tr>
      <w:tr w:rsidR="00CA313C" w:rsidRPr="00CA313C" w:rsidTr="00356F86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313C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CA313C" w:rsidRPr="00CA313C" w:rsidTr="00356F86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5,113 </w:t>
            </w:r>
          </w:p>
        </w:tc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4,724 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9,837 </w:t>
            </w:r>
          </w:p>
        </w:tc>
        <w:tc>
          <w:tcPr>
            <w:tcW w:w="1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924 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210 </w:t>
            </w:r>
          </w:p>
        </w:tc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13C" w:rsidRPr="00CA313C" w:rsidRDefault="00CA313C" w:rsidP="00CA3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A313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474 </w:t>
            </w:r>
          </w:p>
        </w:tc>
      </w:tr>
    </w:tbl>
    <w:p w:rsidR="00CA313C" w:rsidRDefault="00CA313C"/>
    <w:p w:rsidR="003373C0" w:rsidRDefault="003373C0"/>
    <w:p w:rsidR="006C1E67" w:rsidRDefault="006C1E67">
      <w:r>
        <w:rPr>
          <w:noProof/>
        </w:rPr>
        <w:drawing>
          <wp:inline distT="0" distB="0" distL="0" distR="0">
            <wp:extent cx="6049686" cy="2648198"/>
            <wp:effectExtent l="19050" t="0" r="27264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C1E67" w:rsidRDefault="006C1E67"/>
    <w:p w:rsidR="006C1E67" w:rsidRDefault="006C1E67">
      <w:r>
        <w:rPr>
          <w:noProof/>
        </w:rPr>
        <w:drawing>
          <wp:inline distT="0" distB="0" distL="0" distR="0">
            <wp:extent cx="6049686" cy="3087584"/>
            <wp:effectExtent l="19050" t="0" r="27264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1E67" w:rsidRDefault="006C1E67"/>
    <w:p w:rsidR="006C1E67" w:rsidRDefault="006C1E67"/>
    <w:p w:rsidR="00356F86" w:rsidRDefault="006C1E67">
      <w:r>
        <w:rPr>
          <w:noProof/>
        </w:rPr>
        <w:drawing>
          <wp:inline distT="0" distB="0" distL="0" distR="0">
            <wp:extent cx="5947064" cy="3883231"/>
            <wp:effectExtent l="19050" t="0" r="15586" b="2969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56F86" w:rsidRDefault="00356F86"/>
    <w:p w:rsidR="00C70FC5" w:rsidRDefault="00C70FC5"/>
    <w:p w:rsidR="00C70FC5" w:rsidRDefault="00C70FC5"/>
    <w:p w:rsidR="00C70FC5" w:rsidRDefault="00C70FC5"/>
    <w:p w:rsidR="00C70FC5" w:rsidRDefault="00C70FC5"/>
    <w:tbl>
      <w:tblPr>
        <w:tblW w:w="9460" w:type="dxa"/>
        <w:tblInd w:w="98" w:type="dxa"/>
        <w:tblLook w:val="04A0"/>
      </w:tblPr>
      <w:tblGrid>
        <w:gridCol w:w="4780"/>
        <w:gridCol w:w="4680"/>
      </w:tblGrid>
      <w:tr w:rsidR="008F0C4B" w:rsidRPr="008F0C4B" w:rsidTr="00D80BA8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0C4B" w:rsidRPr="008F0C4B" w:rsidRDefault="008F0C4B" w:rsidP="008F0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0C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ROPAR- Apr'09 to Mar'10</w:t>
            </w:r>
          </w:p>
        </w:tc>
      </w:tr>
      <w:tr w:rsidR="008F0C4B" w:rsidRPr="008F0C4B" w:rsidTr="00D80BA8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C4B" w:rsidRPr="008F0C4B" w:rsidRDefault="008F0C4B" w:rsidP="008F0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0C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C4B" w:rsidRPr="008F0C4B" w:rsidRDefault="008F0C4B" w:rsidP="008F0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0C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8F0C4B" w:rsidRPr="008F0C4B" w:rsidTr="00D80BA8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C4B" w:rsidRPr="008F0C4B" w:rsidRDefault="008F0C4B" w:rsidP="008F0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0C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677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C4B" w:rsidRPr="008F0C4B" w:rsidRDefault="008F0C4B" w:rsidP="008F0C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F0C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4.8%</w:t>
            </w:r>
          </w:p>
        </w:tc>
      </w:tr>
    </w:tbl>
    <w:p w:rsidR="00CA313C" w:rsidRDefault="00CA313C"/>
    <w:p w:rsidR="00A37112" w:rsidRDefault="00A37112"/>
    <w:p w:rsidR="00A37112" w:rsidRDefault="00A37112"/>
    <w:p w:rsidR="00CA313C" w:rsidRDefault="00D80BA8">
      <w:r w:rsidRPr="00D80BA8">
        <w:rPr>
          <w:noProof/>
        </w:rPr>
        <w:lastRenderedPageBreak/>
        <w:drawing>
          <wp:inline distT="0" distB="0" distL="0" distR="0">
            <wp:extent cx="5950874" cy="3253839"/>
            <wp:effectExtent l="19050" t="0" r="11776" b="3711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0BA8" w:rsidRDefault="00D80BA8"/>
    <w:p w:rsidR="00D80BA8" w:rsidRDefault="00D80BA8"/>
    <w:p w:rsidR="00D80BA8" w:rsidRDefault="00D80BA8"/>
    <w:p w:rsidR="00D80BA8" w:rsidRDefault="00D80BA8"/>
    <w:tbl>
      <w:tblPr>
        <w:tblW w:w="9460" w:type="dxa"/>
        <w:tblInd w:w="98" w:type="dxa"/>
        <w:tblLook w:val="04A0"/>
      </w:tblPr>
      <w:tblGrid>
        <w:gridCol w:w="4780"/>
        <w:gridCol w:w="4680"/>
      </w:tblGrid>
      <w:tr w:rsidR="00D80BA8" w:rsidRPr="00D80BA8" w:rsidTr="003E27A9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0BA8" w:rsidRPr="00D80BA8" w:rsidRDefault="00D80BA8" w:rsidP="00D80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0B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ROPAR- Apr'09 to Mar'10</w:t>
            </w:r>
          </w:p>
        </w:tc>
      </w:tr>
      <w:tr w:rsidR="00D80BA8" w:rsidRPr="00D80BA8" w:rsidTr="003E27A9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A8" w:rsidRPr="00D80BA8" w:rsidRDefault="00D80BA8" w:rsidP="00D80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0B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BA8" w:rsidRPr="00D80BA8" w:rsidRDefault="00D80BA8" w:rsidP="00D80B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0B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D80BA8" w:rsidRPr="00D80BA8" w:rsidTr="003E27A9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A8" w:rsidRPr="00D80BA8" w:rsidRDefault="00D80BA8" w:rsidP="00D80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0B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                    500,314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A8" w:rsidRPr="00D80BA8" w:rsidRDefault="00D80BA8" w:rsidP="00D80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0B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1,353 </w:t>
            </w:r>
          </w:p>
        </w:tc>
      </w:tr>
    </w:tbl>
    <w:p w:rsidR="00D80BA8" w:rsidRDefault="00D80BA8"/>
    <w:p w:rsidR="0040784A" w:rsidRDefault="00A37112">
      <w:r w:rsidRPr="00A37112">
        <w:rPr>
          <w:noProof/>
        </w:rPr>
        <w:lastRenderedPageBreak/>
        <w:drawing>
          <wp:inline distT="0" distB="0" distL="0" distR="0">
            <wp:extent cx="5951319" cy="2149434"/>
            <wp:effectExtent l="19050" t="0" r="11331" b="3216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745AC" w:rsidRDefault="00F745AC"/>
    <w:tbl>
      <w:tblPr>
        <w:tblW w:w="9460" w:type="dxa"/>
        <w:tblInd w:w="98" w:type="dxa"/>
        <w:tblLook w:val="04A0"/>
      </w:tblPr>
      <w:tblGrid>
        <w:gridCol w:w="2530"/>
        <w:gridCol w:w="3870"/>
        <w:gridCol w:w="3060"/>
      </w:tblGrid>
      <w:tr w:rsidR="0040784A" w:rsidRPr="0040784A" w:rsidTr="0040784A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0784A">
              <w:rPr>
                <w:rFonts w:ascii="Calibri" w:eastAsia="Times New Roman" w:hAnsi="Calibri" w:cs="Arial"/>
                <w:b/>
                <w:bCs/>
                <w:color w:val="000000"/>
              </w:rPr>
              <w:t>ROPAR-Sterilisations - Apr'09 to Mar'10</w:t>
            </w:r>
          </w:p>
        </w:tc>
      </w:tr>
      <w:tr w:rsidR="0040784A" w:rsidRPr="0040784A" w:rsidTr="0040784A">
        <w:trPr>
          <w:trHeight w:val="43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4A" w:rsidRPr="0040784A" w:rsidRDefault="0040784A" w:rsidP="0040784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0784A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0784A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0784A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40784A" w:rsidRPr="0040784A" w:rsidTr="0040784A">
        <w:trPr>
          <w:trHeight w:val="3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0784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2,216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84A" w:rsidRPr="0040784A" w:rsidRDefault="0040784A" w:rsidP="0040784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0784A" w:rsidRPr="0040784A" w:rsidTr="0040784A">
        <w:trPr>
          <w:trHeight w:val="359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   182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40784A" w:rsidRPr="0040784A" w:rsidTr="0040784A">
        <w:trPr>
          <w:trHeight w:val="34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   473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40784A" w:rsidRPr="0040784A" w:rsidTr="0040784A">
        <w:trPr>
          <w:trHeight w:val="3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1,400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</w:tr>
      <w:tr w:rsidR="0040784A" w:rsidRPr="0040784A" w:rsidTr="0040784A">
        <w:trPr>
          <w:trHeight w:val="3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   161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40784A" w:rsidRPr="0040784A" w:rsidTr="0040784A">
        <w:trPr>
          <w:trHeight w:val="359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   182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40784A" w:rsidRPr="0040784A" w:rsidTr="00B64BF4">
        <w:trPr>
          <w:trHeight w:val="43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078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 xml:space="preserve">               2,034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4A" w:rsidRPr="0040784A" w:rsidRDefault="0040784A" w:rsidP="004078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784A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</w:tbl>
    <w:p w:rsidR="0040784A" w:rsidRDefault="0040784A"/>
    <w:tbl>
      <w:tblPr>
        <w:tblW w:w="9460" w:type="dxa"/>
        <w:tblInd w:w="98" w:type="dxa"/>
        <w:tblLook w:val="04A0"/>
      </w:tblPr>
      <w:tblGrid>
        <w:gridCol w:w="2530"/>
        <w:gridCol w:w="3870"/>
        <w:gridCol w:w="3060"/>
      </w:tblGrid>
      <w:tr w:rsidR="00B64BF4" w:rsidRPr="00B64BF4" w:rsidTr="00F745AC">
        <w:trPr>
          <w:trHeight w:val="439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ROPAR-FP Methods - Apr'09 to Mar'10</w:t>
            </w:r>
          </w:p>
        </w:tc>
      </w:tr>
      <w:tr w:rsidR="00B64BF4" w:rsidRPr="00B64BF4" w:rsidTr="00F745AC">
        <w:trPr>
          <w:trHeight w:val="51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BF4" w:rsidRPr="00B64BF4" w:rsidRDefault="00B64BF4" w:rsidP="00B64BF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B64BF4" w:rsidRPr="00B64BF4" w:rsidTr="00F745AC">
        <w:trPr>
          <w:trHeight w:val="493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F745AC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  <w:r w:rsidR="00B64BF4"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28,116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64BF4" w:rsidRPr="00B64BF4" w:rsidTr="00F745AC">
        <w:trPr>
          <w:trHeight w:val="359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   2,216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B64BF4" w:rsidRPr="00B64BF4" w:rsidTr="00F745AC">
        <w:trPr>
          <w:trHeight w:val="34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   8,216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B64BF4" w:rsidRPr="00B64BF4" w:rsidTr="00F745AC">
        <w:trPr>
          <w:trHeight w:val="43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14,403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B64BF4" w:rsidRPr="00B64BF4" w:rsidTr="00F745AC">
        <w:trPr>
          <w:trHeight w:val="368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   3,281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B64BF4" w:rsidRPr="00B64BF4" w:rsidTr="00F745AC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   2,216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B64BF4" w:rsidRPr="00B64BF4" w:rsidTr="00F745AC">
        <w:trPr>
          <w:trHeight w:val="76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64BF4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 xml:space="preserve">            25,900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BF4" w:rsidRPr="00B64BF4" w:rsidRDefault="00B64BF4" w:rsidP="00B64B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4BF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</w:tbl>
    <w:p w:rsidR="00CA313C" w:rsidRDefault="00CA313C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350"/>
        <w:gridCol w:w="1170"/>
        <w:gridCol w:w="1411"/>
        <w:gridCol w:w="1739"/>
        <w:gridCol w:w="1350"/>
        <w:gridCol w:w="1080"/>
      </w:tblGrid>
      <w:tr w:rsidR="005A2118" w:rsidRPr="005A2118" w:rsidTr="004B1AAD">
        <w:trPr>
          <w:trHeight w:val="386"/>
        </w:trPr>
        <w:tc>
          <w:tcPr>
            <w:tcW w:w="9460" w:type="dxa"/>
            <w:gridSpan w:val="7"/>
            <w:shd w:val="clear" w:color="auto" w:fill="auto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A2118">
              <w:rPr>
                <w:rFonts w:ascii="Arial" w:eastAsia="Times New Roman" w:hAnsi="Arial" w:cs="Arial"/>
                <w:b/>
                <w:bCs/>
              </w:rPr>
              <w:t>ROPAR- Service Delivery - Apr'09 to Mar'10</w:t>
            </w:r>
          </w:p>
        </w:tc>
      </w:tr>
      <w:tr w:rsidR="00CE239F" w:rsidRPr="003315C7" w:rsidTr="003315C7">
        <w:trPr>
          <w:trHeight w:val="80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Operation major (General and spinal anaesthesia)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Operation minor (No or local </w:t>
            </w:r>
            <w:r w:rsidR="004B1AAD" w:rsidRPr="003315C7">
              <w:rPr>
                <w:rFonts w:ascii="Arial" w:eastAsia="Times New Roman" w:hAnsi="Arial" w:cs="Arial"/>
                <w:b/>
                <w:color w:val="000000"/>
              </w:rPr>
              <w:t>anesthesia</w:t>
            </w: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AYUSH 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Dental Procedures </w:t>
            </w:r>
          </w:p>
        </w:tc>
        <w:tc>
          <w:tcPr>
            <w:tcW w:w="1739" w:type="dxa"/>
            <w:shd w:val="clear" w:color="000000" w:fill="FFFFFF"/>
            <w:vAlign w:val="center"/>
            <w:hideMark/>
          </w:tcPr>
          <w:p w:rsidR="005A2118" w:rsidRPr="005A2118" w:rsidRDefault="005A2118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Adolescent counseling services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Total OPD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Total IPD</w:t>
            </w:r>
          </w:p>
        </w:tc>
      </w:tr>
      <w:tr w:rsidR="00CE239F" w:rsidRPr="003315C7" w:rsidTr="004B1AAD">
        <w:trPr>
          <w:trHeight w:val="332"/>
        </w:trPr>
        <w:tc>
          <w:tcPr>
            <w:tcW w:w="136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     2,013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     2,835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11,289 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     205 </w:t>
            </w:r>
          </w:p>
        </w:tc>
        <w:tc>
          <w:tcPr>
            <w:tcW w:w="1739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        -  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       500,314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 xml:space="preserve">     22,724 </w:t>
            </w:r>
          </w:p>
        </w:tc>
      </w:tr>
      <w:tr w:rsidR="00CE239F" w:rsidRPr="003315C7" w:rsidTr="004B1AAD">
        <w:trPr>
          <w:trHeight w:val="1020"/>
        </w:trPr>
        <w:tc>
          <w:tcPr>
            <w:tcW w:w="1360" w:type="dxa"/>
            <w:shd w:val="clear" w:color="000000" w:fill="FFFFFF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 Operation major (General and spinal anaesthesia)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Operation minor (No or local </w:t>
            </w:r>
            <w:r w:rsidR="003315C7" w:rsidRPr="003315C7">
              <w:rPr>
                <w:rFonts w:ascii="Arial" w:eastAsia="Times New Roman" w:hAnsi="Arial" w:cs="Arial"/>
                <w:b/>
                <w:color w:val="000000"/>
              </w:rPr>
              <w:t>anesthesia</w:t>
            </w: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)as %ge of OPD 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AYUSH as %ge of OPD </w:t>
            </w:r>
          </w:p>
        </w:tc>
        <w:tc>
          <w:tcPr>
            <w:tcW w:w="1411" w:type="dxa"/>
            <w:shd w:val="clear" w:color="000000" w:fill="FFFFFF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Dental Procedures as %ge of OPD </w:t>
            </w:r>
          </w:p>
        </w:tc>
        <w:tc>
          <w:tcPr>
            <w:tcW w:w="1739" w:type="dxa"/>
            <w:shd w:val="clear" w:color="000000" w:fill="FFFFFF"/>
            <w:vAlign w:val="bottom"/>
            <w:hideMark/>
          </w:tcPr>
          <w:p w:rsidR="005A2118" w:rsidRPr="005A2118" w:rsidRDefault="005A2118" w:rsidP="004B1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A2118">
              <w:rPr>
                <w:rFonts w:ascii="Arial" w:eastAsia="Times New Roman" w:hAnsi="Arial" w:cs="Arial"/>
                <w:b/>
                <w:color w:val="000000"/>
              </w:rPr>
              <w:t xml:space="preserve"> Adolescent counseling services as %ge of OPD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IPD as percentage of OPD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CE239F" w:rsidRPr="003315C7" w:rsidTr="004B1AAD">
        <w:trPr>
          <w:trHeight w:val="780"/>
        </w:trPr>
        <w:tc>
          <w:tcPr>
            <w:tcW w:w="136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0.4%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0.6%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2.3%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0.0%</w:t>
            </w:r>
          </w:p>
        </w:tc>
        <w:tc>
          <w:tcPr>
            <w:tcW w:w="1739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0.0%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5%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A2118" w:rsidRPr="005A2118" w:rsidRDefault="005A2118" w:rsidP="005A2118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5A2118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</w:tbl>
    <w:p w:rsidR="00CA313C" w:rsidRDefault="00CA313C"/>
    <w:tbl>
      <w:tblPr>
        <w:tblW w:w="9460" w:type="dxa"/>
        <w:tblInd w:w="98" w:type="dxa"/>
        <w:tblLook w:val="04A0"/>
      </w:tblPr>
      <w:tblGrid>
        <w:gridCol w:w="1360"/>
        <w:gridCol w:w="1260"/>
        <w:gridCol w:w="3510"/>
        <w:gridCol w:w="1455"/>
        <w:gridCol w:w="1875"/>
      </w:tblGrid>
      <w:tr w:rsidR="00CE239F" w:rsidRPr="00CE239F" w:rsidTr="00974675">
        <w:trPr>
          <w:trHeight w:val="538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ROPAR- Lab Services - Apr'09 to Mar'10</w:t>
            </w:r>
          </w:p>
        </w:tc>
      </w:tr>
      <w:tr w:rsidR="00CE239F" w:rsidRPr="00CE239F" w:rsidTr="003315C7">
        <w:trPr>
          <w:trHeight w:val="44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Total OPD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Total HB tested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Total HIV Tested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Total Population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CE239F" w:rsidRPr="00CE239F" w:rsidTr="003315C7">
        <w:trPr>
          <w:trHeight w:val="35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500,314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 xml:space="preserve">     35,480 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                                                                                               10,364 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 xml:space="preserve">              745,153 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CE239F" w:rsidRPr="00CE239F" w:rsidTr="003315C7">
        <w:trPr>
          <w:trHeight w:val="87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HB test conducted as %age of OPD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HB&lt;7gm  as %age of HB tested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HIV test conducted as %age of OPD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HIV positive  as %age of HIV tested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239F">
              <w:rPr>
                <w:rFonts w:ascii="Arial" w:eastAsia="Times New Roman" w:hAnsi="Arial" w:cs="Arial"/>
                <w:b/>
                <w:sz w:val="20"/>
                <w:szCs w:val="20"/>
              </w:rPr>
              <w:t>Blood Smear Examined as % of Population</w:t>
            </w:r>
          </w:p>
        </w:tc>
      </w:tr>
      <w:tr w:rsidR="00CE239F" w:rsidRPr="00CE239F" w:rsidTr="001420C7">
        <w:trPr>
          <w:trHeight w:val="3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7.1%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3.9%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2.1%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1.1%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39F" w:rsidRPr="00CE239F" w:rsidRDefault="00CE239F" w:rsidP="00CE239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CE239F">
              <w:rPr>
                <w:rFonts w:ascii="Calibri" w:eastAsia="Times New Roman" w:hAnsi="Calibri" w:cs="Arial"/>
                <w:b/>
                <w:color w:val="000000"/>
              </w:rPr>
              <w:t>7.0%</w:t>
            </w:r>
          </w:p>
        </w:tc>
      </w:tr>
    </w:tbl>
    <w:p w:rsidR="00CA313C" w:rsidRDefault="00CA313C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1080"/>
        <w:gridCol w:w="3510"/>
        <w:gridCol w:w="1260"/>
        <w:gridCol w:w="1079"/>
        <w:gridCol w:w="991"/>
      </w:tblGrid>
      <w:tr w:rsidR="00C516FE" w:rsidRPr="00C516FE" w:rsidTr="001420C7">
        <w:trPr>
          <w:trHeight w:val="313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16FE">
              <w:rPr>
                <w:rFonts w:ascii="Arial" w:eastAsia="Times New Roman" w:hAnsi="Arial" w:cs="Arial"/>
                <w:b/>
                <w:bCs/>
              </w:rPr>
              <w:t>ROPAR- Childhood Disease - Vaccine Preventable -Apr'09 to Mar'10</w:t>
            </w:r>
          </w:p>
        </w:tc>
      </w:tr>
      <w:tr w:rsidR="00974675" w:rsidRPr="00C516FE" w:rsidTr="00974675">
        <w:trPr>
          <w:trHeight w:val="540"/>
        </w:trPr>
        <w:tc>
          <w:tcPr>
            <w:tcW w:w="154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Diphtheria                        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Pertussis                            </w:t>
            </w:r>
          </w:p>
        </w:tc>
        <w:tc>
          <w:tcPr>
            <w:tcW w:w="351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Tetanus Neonatorum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Tetanus others</w:t>
            </w:r>
          </w:p>
        </w:tc>
        <w:tc>
          <w:tcPr>
            <w:tcW w:w="1079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Polio</w:t>
            </w:r>
          </w:p>
        </w:tc>
        <w:tc>
          <w:tcPr>
            <w:tcW w:w="991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Measles</w:t>
            </w:r>
          </w:p>
        </w:tc>
      </w:tr>
      <w:tr w:rsidR="00C516FE" w:rsidRPr="00C516FE" w:rsidTr="00974675">
        <w:trPr>
          <w:trHeight w:val="314"/>
        </w:trPr>
        <w:tc>
          <w:tcPr>
            <w:tcW w:w="154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>0</w:t>
            </w:r>
          </w:p>
        </w:tc>
      </w:tr>
      <w:tr w:rsidR="00C516FE" w:rsidRPr="00C516FE" w:rsidTr="001420C7">
        <w:trPr>
          <w:trHeight w:val="448"/>
        </w:trPr>
        <w:tc>
          <w:tcPr>
            <w:tcW w:w="6130" w:type="dxa"/>
            <w:gridSpan w:val="3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516FE">
              <w:rPr>
                <w:rFonts w:ascii="Arial" w:eastAsia="Times New Roman" w:hAnsi="Arial" w:cs="Arial"/>
                <w:b/>
                <w:bCs/>
              </w:rPr>
              <w:t xml:space="preserve"> ROPAR-Childhood Disease - Others - Apr'09 to Mar'10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516FE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C516FE" w:rsidRPr="00C516FE" w:rsidTr="00974675">
        <w:trPr>
          <w:trHeight w:val="540"/>
        </w:trPr>
        <w:tc>
          <w:tcPr>
            <w:tcW w:w="154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4B1AAD" w:rsidRPr="00C516FE">
              <w:rPr>
                <w:rFonts w:ascii="Arial" w:eastAsia="Times New Roman" w:hAnsi="Arial" w:cs="Arial"/>
                <w:b/>
                <w:color w:val="000000"/>
              </w:rPr>
              <w:t>Diarrhea</w:t>
            </w: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and dehydration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Malaria </w:t>
            </w:r>
          </w:p>
        </w:tc>
        <w:tc>
          <w:tcPr>
            <w:tcW w:w="3510" w:type="dxa"/>
            <w:shd w:val="clear" w:color="000000" w:fill="FFFFFF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Number admitted with Respiratory Infections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516FE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C516FE" w:rsidRPr="00C516FE" w:rsidTr="00974675">
        <w:trPr>
          <w:trHeight w:val="540"/>
        </w:trPr>
        <w:tc>
          <w:tcPr>
            <w:tcW w:w="154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                                                   878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             -   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C516FE" w:rsidRPr="00C516FE" w:rsidRDefault="00C516FE" w:rsidP="00C51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516FE">
              <w:rPr>
                <w:rFonts w:ascii="Arial" w:eastAsia="Times New Roman" w:hAnsi="Arial" w:cs="Arial"/>
                <w:b/>
                <w:color w:val="000000"/>
              </w:rPr>
              <w:t xml:space="preserve">                                                                                                                                                333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516FE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516FE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C516FE" w:rsidRPr="00C516FE" w:rsidRDefault="00C516FE" w:rsidP="00C516F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C516FE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</w:tbl>
    <w:p w:rsidR="00C516FE" w:rsidRDefault="00C516FE"/>
    <w:p w:rsidR="00B935F3" w:rsidRDefault="00B935F3"/>
    <w:p w:rsidR="00B935F3" w:rsidRDefault="00B935F3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1177"/>
        <w:gridCol w:w="2529"/>
        <w:gridCol w:w="1439"/>
        <w:gridCol w:w="1489"/>
        <w:gridCol w:w="1153"/>
      </w:tblGrid>
      <w:tr w:rsidR="00974675" w:rsidRPr="00974675" w:rsidTr="000C4C40">
        <w:trPr>
          <w:trHeight w:val="870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ROPAR- Infant &amp; Child Deaths - Apr'09 to Mar'10</w:t>
            </w:r>
          </w:p>
        </w:tc>
      </w:tr>
      <w:tr w:rsidR="00974675" w:rsidRPr="00974675" w:rsidTr="000C4C40">
        <w:trPr>
          <w:trHeight w:val="540"/>
        </w:trPr>
        <w:tc>
          <w:tcPr>
            <w:tcW w:w="1720" w:type="dxa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sz w:val="24"/>
                <w:szCs w:val="24"/>
              </w:rPr>
              <w:t>Infant Deaths within 24 hrs of birth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sz w:val="24"/>
                <w:szCs w:val="24"/>
              </w:rPr>
              <w:t>Infant Deaths between 24hrs &amp; under 1 week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sz w:val="24"/>
                <w:szCs w:val="24"/>
              </w:rPr>
              <w:t>Infant Deaths between 1 week &amp; under 1 month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sz w:val="24"/>
                <w:szCs w:val="24"/>
              </w:rPr>
              <w:t>Child Deaths between 1 month &amp; under 1 year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4675">
              <w:rPr>
                <w:rFonts w:ascii="Arial" w:eastAsia="Times New Roman" w:hAnsi="Arial" w:cs="Arial"/>
                <w:b/>
                <w:sz w:val="24"/>
                <w:szCs w:val="24"/>
              </w:rPr>
              <w:t>Child Deaths between 1yr under 5years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Total Deaths</w:t>
            </w:r>
          </w:p>
        </w:tc>
      </w:tr>
      <w:tr w:rsidR="00974675" w:rsidRPr="00974675" w:rsidTr="000C4C40">
        <w:trPr>
          <w:trHeight w:val="540"/>
        </w:trPr>
        <w:tc>
          <w:tcPr>
            <w:tcW w:w="1720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27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974675" w:rsidRPr="00974675" w:rsidRDefault="00974675" w:rsidP="009746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74675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:rsidR="00DC2C3C" w:rsidRDefault="00DC2C3C"/>
    <w:p w:rsidR="00183B52" w:rsidRDefault="00183B52"/>
    <w:p w:rsidR="00B935F3" w:rsidRDefault="00B935F3"/>
    <w:p w:rsidR="00B935F3" w:rsidRDefault="00B935F3"/>
    <w:p w:rsidR="00183B52" w:rsidRDefault="00183B52">
      <w:r w:rsidRPr="00183B52">
        <w:rPr>
          <w:noProof/>
        </w:rPr>
        <w:drawing>
          <wp:inline distT="0" distB="0" distL="0" distR="0">
            <wp:extent cx="5954238" cy="3942608"/>
            <wp:effectExtent l="19050" t="0" r="27462" b="742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83B52" w:rsidRDefault="00183B52"/>
    <w:p w:rsidR="00B935F3" w:rsidRDefault="00B935F3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940"/>
        <w:gridCol w:w="950"/>
        <w:gridCol w:w="990"/>
        <w:gridCol w:w="1080"/>
        <w:gridCol w:w="1160"/>
        <w:gridCol w:w="1160"/>
        <w:gridCol w:w="1060"/>
        <w:gridCol w:w="940"/>
      </w:tblGrid>
      <w:tr w:rsidR="00183B52" w:rsidRPr="00183B52" w:rsidTr="0069153A">
        <w:trPr>
          <w:trHeight w:val="386"/>
        </w:trPr>
        <w:tc>
          <w:tcPr>
            <w:tcW w:w="9460" w:type="dxa"/>
            <w:gridSpan w:val="9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3B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ROPAR- Causes of Infant &amp; Child Deaths - Apr'09 to Mar'10</w:t>
            </w:r>
          </w:p>
        </w:tc>
      </w:tr>
      <w:tr w:rsidR="00183B52" w:rsidRPr="00183B52" w:rsidTr="0069153A">
        <w:trPr>
          <w:trHeight w:val="35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3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183B52" w:rsidRPr="00183B52" w:rsidTr="00144B35">
        <w:trPr>
          <w:trHeight w:val="66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83B52" w:rsidRPr="00183B52" w:rsidTr="00144B35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83B52" w:rsidRPr="00183B52" w:rsidTr="00144B35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3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44B35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183B52" w:rsidRPr="00183B52" w:rsidTr="00144B35">
        <w:trPr>
          <w:trHeight w:val="75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83B52" w:rsidRPr="00183B52" w:rsidTr="00144B35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83B52" w:rsidRPr="00183B52" w:rsidTr="00144B35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3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160" w:type="dxa"/>
            <w:gridSpan w:val="3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3B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83B52" w:rsidRPr="00183B52" w:rsidTr="00144B35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83B52" w:rsidRPr="00183B52" w:rsidTr="00144B35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83B52" w:rsidRPr="00183B52" w:rsidRDefault="00183B52" w:rsidP="00183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83B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183B52" w:rsidRDefault="00183B52"/>
    <w:p w:rsidR="00144B35" w:rsidRDefault="00144B35">
      <w:r w:rsidRPr="00144B35">
        <w:rPr>
          <w:noProof/>
        </w:rPr>
        <w:drawing>
          <wp:inline distT="0" distB="0" distL="0" distR="0">
            <wp:extent cx="5882273" cy="3843588"/>
            <wp:effectExtent l="19050" t="0" r="23227" b="4512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69153A" w:rsidRPr="0069153A" w:rsidTr="0069153A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9153A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ROPAR- Maternal Deaths &amp; Causes - Apr'09 to Mar'10</w:t>
            </w:r>
          </w:p>
        </w:tc>
      </w:tr>
      <w:tr w:rsidR="0069153A" w:rsidRPr="0069153A" w:rsidTr="0069153A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hypertesnion/fits</w:t>
            </w:r>
          </w:p>
        </w:tc>
      </w:tr>
      <w:tr w:rsidR="0069153A" w:rsidRPr="0069153A" w:rsidTr="0069153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69153A" w:rsidRPr="0069153A" w:rsidTr="0069153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69153A" w:rsidRPr="0069153A" w:rsidTr="0069153A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69153A" w:rsidRPr="0069153A" w:rsidTr="0069153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69153A" w:rsidRPr="0069153A" w:rsidTr="0069153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153A" w:rsidRPr="0069153A" w:rsidRDefault="0069153A" w:rsidP="00691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15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</w:tbl>
    <w:p w:rsidR="0069153A" w:rsidRDefault="0069153A"/>
    <w:p w:rsidR="002A48E4" w:rsidRDefault="002A48E4"/>
    <w:tbl>
      <w:tblPr>
        <w:tblW w:w="966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812"/>
        <w:gridCol w:w="902"/>
        <w:gridCol w:w="812"/>
        <w:gridCol w:w="862"/>
        <w:gridCol w:w="812"/>
        <w:gridCol w:w="812"/>
        <w:gridCol w:w="832"/>
        <w:gridCol w:w="832"/>
        <w:gridCol w:w="721"/>
        <w:gridCol w:w="721"/>
        <w:gridCol w:w="722"/>
      </w:tblGrid>
      <w:tr w:rsidR="002A48E4" w:rsidRPr="002A48E4" w:rsidTr="00F81C45">
        <w:trPr>
          <w:trHeight w:val="597"/>
        </w:trPr>
        <w:tc>
          <w:tcPr>
            <w:tcW w:w="9659" w:type="dxa"/>
            <w:gridSpan w:val="12"/>
            <w:shd w:val="clear" w:color="auto" w:fill="auto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A48E4">
              <w:rPr>
                <w:rFonts w:ascii="Calibri" w:eastAsia="Times New Roman" w:hAnsi="Calibri" w:cs="Arial"/>
                <w:b/>
                <w:bCs/>
                <w:color w:val="000000"/>
              </w:rPr>
              <w:t>ROPAR-Causes  of Deaths in 6 to 55yrs age group  - Apr'09 to Mar'10</w:t>
            </w:r>
          </w:p>
        </w:tc>
      </w:tr>
      <w:tr w:rsidR="002A48E4" w:rsidRPr="002A48E4" w:rsidTr="00F81C45">
        <w:trPr>
          <w:trHeight w:val="597"/>
        </w:trPr>
        <w:tc>
          <w:tcPr>
            <w:tcW w:w="334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1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96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937106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C70FC5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2A48E4" w:rsidRPr="002A48E4" w:rsidTr="00F81C45">
        <w:trPr>
          <w:trHeight w:val="597"/>
        </w:trPr>
        <w:tc>
          <w:tcPr>
            <w:tcW w:w="334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1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96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2A48E4" w:rsidRPr="002A48E4" w:rsidTr="00F81C45">
        <w:trPr>
          <w:trHeight w:val="597"/>
        </w:trPr>
        <w:tc>
          <w:tcPr>
            <w:tcW w:w="334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1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96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0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1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F81C45" w:rsidRPr="00F81C45" w:rsidTr="00F81C45">
        <w:trPr>
          <w:trHeight w:val="597"/>
        </w:trPr>
        <w:tc>
          <w:tcPr>
            <w:tcW w:w="334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17" w:type="dxa"/>
            <w:gridSpan w:val="4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832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32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2A48E4" w:rsidRPr="00F81C45" w:rsidTr="00F81C45">
        <w:trPr>
          <w:trHeight w:val="597"/>
        </w:trPr>
        <w:tc>
          <w:tcPr>
            <w:tcW w:w="82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0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hideMark/>
          </w:tcPr>
          <w:p w:rsidR="002A48E4" w:rsidRPr="002A48E4" w:rsidRDefault="002A48E4" w:rsidP="002A4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2A48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721" w:type="dxa"/>
            <w:shd w:val="clear" w:color="auto" w:fill="auto"/>
            <w:vAlign w:val="bottom"/>
            <w:hideMark/>
          </w:tcPr>
          <w:p w:rsidR="002A48E4" w:rsidRPr="002A48E4" w:rsidRDefault="002A48E4" w:rsidP="002A48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2A48E4" w:rsidRDefault="002A48E4"/>
    <w:p w:rsidR="0069153A" w:rsidRDefault="0004273A">
      <w:r w:rsidRPr="0004273A">
        <w:rPr>
          <w:noProof/>
        </w:rPr>
        <w:drawing>
          <wp:inline distT="0" distB="0" distL="0" distR="0">
            <wp:extent cx="6108618" cy="3776353"/>
            <wp:effectExtent l="19050" t="0" r="25482" b="0"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69153A" w:rsidSect="0093710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617" w:rsidRDefault="007F5617" w:rsidP="005762FB">
      <w:pPr>
        <w:spacing w:after="0" w:line="240" w:lineRule="auto"/>
      </w:pPr>
      <w:r>
        <w:separator/>
      </w:r>
    </w:p>
  </w:endnote>
  <w:endnote w:type="continuationSeparator" w:id="1">
    <w:p w:rsidR="007F5617" w:rsidRDefault="007F5617" w:rsidP="0057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0F" w:rsidRDefault="000428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0F" w:rsidRDefault="000428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11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280F" w:rsidRDefault="000428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280F" w:rsidRDefault="00042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617" w:rsidRDefault="007F5617" w:rsidP="005762FB">
      <w:pPr>
        <w:spacing w:after="0" w:line="240" w:lineRule="auto"/>
      </w:pPr>
      <w:r>
        <w:separator/>
      </w:r>
    </w:p>
  </w:footnote>
  <w:footnote w:type="continuationSeparator" w:id="1">
    <w:p w:rsidR="007F5617" w:rsidRDefault="007F5617" w:rsidP="0057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0F" w:rsidRDefault="000428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C0" w:rsidRPr="00937106" w:rsidRDefault="003373C0">
    <w:pPr>
      <w:pStyle w:val="Header"/>
      <w:rPr>
        <w:b/>
      </w:rPr>
    </w:pPr>
    <w:r w:rsidRPr="00937106">
      <w:rPr>
        <w:b/>
      </w:rPr>
      <w:t>PUNJAB-ROPAR 2009-10</w:t>
    </w:r>
  </w:p>
  <w:p w:rsidR="003373C0" w:rsidRPr="00937106" w:rsidRDefault="003373C0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0F" w:rsidRDefault="000428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FE9"/>
    <w:rsid w:val="00000952"/>
    <w:rsid w:val="00040BB3"/>
    <w:rsid w:val="0004273A"/>
    <w:rsid w:val="0004280F"/>
    <w:rsid w:val="000C4C40"/>
    <w:rsid w:val="001420C7"/>
    <w:rsid w:val="00144B35"/>
    <w:rsid w:val="00183B52"/>
    <w:rsid w:val="002A48E4"/>
    <w:rsid w:val="002D6F64"/>
    <w:rsid w:val="003315C7"/>
    <w:rsid w:val="003373C0"/>
    <w:rsid w:val="00356F86"/>
    <w:rsid w:val="003E27A9"/>
    <w:rsid w:val="0040784A"/>
    <w:rsid w:val="00464E26"/>
    <w:rsid w:val="004B1AAD"/>
    <w:rsid w:val="004B5874"/>
    <w:rsid w:val="004C31CE"/>
    <w:rsid w:val="0052388D"/>
    <w:rsid w:val="005762FB"/>
    <w:rsid w:val="005A2118"/>
    <w:rsid w:val="0069153A"/>
    <w:rsid w:val="00693FE9"/>
    <w:rsid w:val="006A39BD"/>
    <w:rsid w:val="006C1E67"/>
    <w:rsid w:val="007C51A3"/>
    <w:rsid w:val="007D6670"/>
    <w:rsid w:val="007F5617"/>
    <w:rsid w:val="008441E7"/>
    <w:rsid w:val="008960FC"/>
    <w:rsid w:val="008F0C4B"/>
    <w:rsid w:val="008F3669"/>
    <w:rsid w:val="00937106"/>
    <w:rsid w:val="009423E6"/>
    <w:rsid w:val="00974675"/>
    <w:rsid w:val="0099377A"/>
    <w:rsid w:val="00A37112"/>
    <w:rsid w:val="00A7172B"/>
    <w:rsid w:val="00AC4103"/>
    <w:rsid w:val="00B64BF4"/>
    <w:rsid w:val="00B935F3"/>
    <w:rsid w:val="00BB417C"/>
    <w:rsid w:val="00C516FE"/>
    <w:rsid w:val="00C63CA3"/>
    <w:rsid w:val="00C70FC5"/>
    <w:rsid w:val="00CA313C"/>
    <w:rsid w:val="00CE239F"/>
    <w:rsid w:val="00D80BA8"/>
    <w:rsid w:val="00D9006D"/>
    <w:rsid w:val="00DC2C3C"/>
    <w:rsid w:val="00EC2583"/>
    <w:rsid w:val="00F745AC"/>
    <w:rsid w:val="00F8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93FE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3FE9"/>
  </w:style>
  <w:style w:type="paragraph" w:styleId="BalloonText">
    <w:name w:val="Balloon Text"/>
    <w:basedOn w:val="Normal"/>
    <w:link w:val="BalloonTextChar"/>
    <w:uiPriority w:val="99"/>
    <w:semiHidden/>
    <w:unhideWhenUsed/>
    <w:rsid w:val="006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FB"/>
  </w:style>
  <w:style w:type="paragraph" w:styleId="Footer">
    <w:name w:val="footer"/>
    <w:basedOn w:val="Normal"/>
    <w:link w:val="FooterChar"/>
    <w:uiPriority w:val="99"/>
    <w:unhideWhenUsed/>
    <w:rsid w:val="0057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63"/>
          <c:y val="0.23661971830985915"/>
          <c:w val="0.69108065406995478"/>
          <c:h val="0.73542889920216925"/>
        </c:manualLayout>
      </c:layout>
      <c:pie3DChart>
        <c:varyColors val="1"/>
        <c:ser>
          <c:idx val="0"/>
          <c:order val="0"/>
          <c:tx>
            <c:strRef>
              <c:f>ROPAR!$AI$45</c:f>
              <c:strCache>
                <c:ptCount val="1"/>
                <c:pt idx="0">
                  <c:v>ROPAR-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1098423056008764"/>
                  <c:y val="5.29801324503313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138E-3"/>
                  <c:y val="6.009389671361525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ROPAR!$AJ$45:$AL$45</c:f>
              <c:numCache>
                <c:formatCode>0%</c:formatCode>
                <c:ptCount val="3"/>
                <c:pt idx="0">
                  <c:v>6.3804293559660524E-2</c:v>
                </c:pt>
                <c:pt idx="1">
                  <c:v>0.1982026959560661</c:v>
                </c:pt>
                <c:pt idx="2">
                  <c:v>0.73799301048427635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ROPAR!$AI$182</c:f>
              <c:strCache>
                <c:ptCount val="1"/>
                <c:pt idx="0">
                  <c:v>ROPAR-Immunisation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ROPAR!$AJ$182:$AL$182</c:f>
              <c:numCache>
                <c:formatCode>[$-1010409]General</c:formatCode>
                <c:ptCount val="3"/>
                <c:pt idx="0">
                  <c:v>5036</c:v>
                </c:pt>
                <c:pt idx="1">
                  <c:v>4968</c:v>
                </c:pt>
                <c:pt idx="2">
                  <c:v>4230</c:v>
                </c:pt>
              </c:numCache>
            </c:numRef>
          </c:val>
        </c:ser>
        <c:dLbls>
          <c:showVal val="1"/>
        </c:dLbls>
        <c:axId val="90625536"/>
        <c:axId val="90627072"/>
      </c:barChart>
      <c:catAx>
        <c:axId val="906255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627072"/>
        <c:crosses val="autoZero"/>
        <c:auto val="1"/>
        <c:lblAlgn val="ctr"/>
        <c:lblOffset val="100"/>
      </c:catAx>
      <c:valAx>
        <c:axId val="906270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6255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ROPAR!$AS$167</c:f>
              <c:strCache>
                <c:ptCount val="1"/>
                <c:pt idx="0">
                  <c:v>ROPAR-Immunisation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ROPAR!$AS$168:$AS$172</c:f>
              <c:numCache>
                <c:formatCode>0%</c:formatCode>
                <c:ptCount val="5"/>
                <c:pt idx="0">
                  <c:v>1.0241136884414839</c:v>
                </c:pt>
                <c:pt idx="1">
                  <c:v>0.93242285525425206</c:v>
                </c:pt>
                <c:pt idx="2">
                  <c:v>0.93242285525425206</c:v>
                </c:pt>
                <c:pt idx="3">
                  <c:v>0.947782233402367</c:v>
                </c:pt>
                <c:pt idx="4">
                  <c:v>0.947782233402367</c:v>
                </c:pt>
              </c:numCache>
            </c:numRef>
          </c:val>
        </c:ser>
        <c:axId val="90655360"/>
        <c:axId val="102769024"/>
      </c:barChart>
      <c:catAx>
        <c:axId val="906553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769024"/>
        <c:crosses val="autoZero"/>
        <c:auto val="1"/>
        <c:lblAlgn val="ctr"/>
        <c:lblOffset val="100"/>
      </c:catAx>
      <c:valAx>
        <c:axId val="1027690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6553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ROPAR!$AU$167</c:f>
              <c:strCache>
                <c:ptCount val="1"/>
                <c:pt idx="0">
                  <c:v>ROPAR-Immunisation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ROPAR!$AU$168:$AU$172</c:f>
              <c:numCache>
                <c:formatCode>0%</c:formatCode>
                <c:ptCount val="5"/>
                <c:pt idx="0">
                  <c:v>1.3420758361289045</c:v>
                </c:pt>
                <c:pt idx="1">
                  <c:v>1.2219172511944663</c:v>
                </c:pt>
                <c:pt idx="2">
                  <c:v>1.2219172511944663</c:v>
                </c:pt>
                <c:pt idx="3">
                  <c:v>1.2420453390261261</c:v>
                </c:pt>
                <c:pt idx="4">
                  <c:v>1.2420453390261261</c:v>
                </c:pt>
              </c:numCache>
            </c:numRef>
          </c:val>
        </c:ser>
        <c:axId val="102776832"/>
        <c:axId val="102778368"/>
      </c:barChart>
      <c:catAx>
        <c:axId val="1027768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778368"/>
        <c:crosses val="autoZero"/>
        <c:auto val="1"/>
        <c:lblAlgn val="ctr"/>
        <c:lblOffset val="100"/>
      </c:catAx>
      <c:valAx>
        <c:axId val="10277836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7768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ROPAR!$AI$127</c:f>
              <c:strCache>
                <c:ptCount val="1"/>
                <c:pt idx="0">
                  <c:v>ROPAR-Abortions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ROPAR!$AJ$127:$AL$127</c:f>
              <c:numCache>
                <c:formatCode>0%</c:formatCode>
                <c:ptCount val="3"/>
                <c:pt idx="0">
                  <c:v>0.29985228951255644</c:v>
                </c:pt>
                <c:pt idx="1">
                  <c:v>0</c:v>
                </c:pt>
                <c:pt idx="2">
                  <c:v>0.70014771048744462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68"/>
          <c:h val="0.61690140845071684"/>
        </c:manualLayout>
      </c:layout>
      <c:pie3DChart>
        <c:varyColors val="1"/>
        <c:ser>
          <c:idx val="0"/>
          <c:order val="0"/>
          <c:tx>
            <c:strRef>
              <c:f>ROPAR!$AI$198</c:f>
              <c:strCache>
                <c:ptCount val="1"/>
                <c:pt idx="0">
                  <c:v>ROPAR-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ROPAR!$AJ$198:$AK$198</c:f>
              <c:numCache>
                <c:formatCode>0%</c:formatCode>
                <c:ptCount val="2"/>
                <c:pt idx="0">
                  <c:v>0.18033998521803399</c:v>
                </c:pt>
                <c:pt idx="1">
                  <c:v>0.81966001478196548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29"/>
          <c:w val="0.75113864865253166"/>
          <c:h val="0.5876897584771601"/>
        </c:manualLayout>
      </c:layout>
      <c:pie3DChart>
        <c:varyColors val="1"/>
        <c:ser>
          <c:idx val="0"/>
          <c:order val="0"/>
          <c:tx>
            <c:strRef>
              <c:f>ROPAR!$AH$230</c:f>
              <c:strCache>
                <c:ptCount val="1"/>
                <c:pt idx="0">
                  <c:v>ROPAR-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2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44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ROPAR!$AI$229:$AM$229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ROPAR!$AI$230:$AM$230</c:f>
              <c:numCache>
                <c:formatCode>0%</c:formatCode>
                <c:ptCount val="5"/>
                <c:pt idx="0">
                  <c:v>0.05</c:v>
                </c:pt>
                <c:pt idx="1">
                  <c:v>0.15000000000000024</c:v>
                </c:pt>
                <c:pt idx="2">
                  <c:v>0.5</c:v>
                </c:pt>
                <c:pt idx="3">
                  <c:v>0.2</c:v>
                </c:pt>
                <c:pt idx="4">
                  <c:v>0.1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57"/>
          <c:w val="0.75113864865253188"/>
          <c:h val="0.5876897584771601"/>
        </c:manualLayout>
      </c:layout>
      <c:pie3DChart>
        <c:varyColors val="1"/>
        <c:ser>
          <c:idx val="0"/>
          <c:order val="0"/>
          <c:tx>
            <c:strRef>
              <c:f>ROPAR!$AK$236</c:f>
              <c:strCache>
                <c:ptCount val="1"/>
                <c:pt idx="0">
                  <c:v>ROPAR-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5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2.294045176073943E-2"/>
                  <c:y val="-1.5698873032177268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ROPAR!$AL$235:$AS$235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ROPAR!$AL$236:$AS$236</c:f>
              <c:numCache>
                <c:formatCode>0%</c:formatCode>
                <c:ptCount val="8"/>
                <c:pt idx="0">
                  <c:v>0.10526315789473686</c:v>
                </c:pt>
                <c:pt idx="1">
                  <c:v>0.15789473684210595</c:v>
                </c:pt>
                <c:pt idx="2">
                  <c:v>0.21052631578947403</c:v>
                </c:pt>
                <c:pt idx="3">
                  <c:v>5.2631578947368432E-2</c:v>
                </c:pt>
                <c:pt idx="4">
                  <c:v>0</c:v>
                </c:pt>
                <c:pt idx="5">
                  <c:v>0.10526315789473686</c:v>
                </c:pt>
                <c:pt idx="6">
                  <c:v>0</c:v>
                </c:pt>
                <c:pt idx="7">
                  <c:v>0.36842105263157893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57"/>
          <c:w val="0.75113864865253188"/>
          <c:h val="0.5876897584771601"/>
        </c:manualLayout>
      </c:layout>
      <c:pie3DChart>
        <c:varyColors val="1"/>
        <c:ser>
          <c:idx val="0"/>
          <c:order val="0"/>
          <c:tx>
            <c:strRef>
              <c:f>ROPAR!$R$268</c:f>
              <c:strCache>
                <c:ptCount val="1"/>
                <c:pt idx="0">
                  <c:v>ROPAR-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3001904173742988E-2"/>
                  <c:y val="-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5.2287581699346525E-2"/>
                  <c:y val="0.21212121212121221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5.4466230936819383E-2"/>
                  <c:y val="4.71380471380471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</a:t>
                    </a:r>
                  </a:p>
                </c:rich>
              </c:tx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5.8823529411764698E-2"/>
                  <c:y val="3.030303030303031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1.9607843137254902E-2"/>
                  <c:y val="-4.713804713804713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2941176470588238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ROPAR!$S$267:$AC$267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ROPAR!$S$268:$AC$268</c:f>
              <c:numCache>
                <c:formatCode>0%</c:formatCode>
                <c:ptCount val="11"/>
                <c:pt idx="0">
                  <c:v>0</c:v>
                </c:pt>
                <c:pt idx="1">
                  <c:v>0.10344827586206895</c:v>
                </c:pt>
                <c:pt idx="2">
                  <c:v>6.8965517241379309E-2</c:v>
                </c:pt>
                <c:pt idx="3">
                  <c:v>0</c:v>
                </c:pt>
                <c:pt idx="4">
                  <c:v>0.5517241379310347</c:v>
                </c:pt>
                <c:pt idx="5">
                  <c:v>0</c:v>
                </c:pt>
                <c:pt idx="6">
                  <c:v>0.17241379310344854</c:v>
                </c:pt>
                <c:pt idx="7">
                  <c:v>0</c:v>
                </c:pt>
                <c:pt idx="8">
                  <c:v>6.8965517241379309E-2</c:v>
                </c:pt>
                <c:pt idx="9">
                  <c:v>3.4482758620689655E-2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783"/>
          <c:w val="0.59930686789150756"/>
          <c:h val="0.55127296587925201"/>
        </c:manualLayout>
      </c:layout>
      <c:pie3DChart>
        <c:varyColors val="1"/>
        <c:ser>
          <c:idx val="0"/>
          <c:order val="0"/>
          <c:tx>
            <c:strRef>
              <c:f>ROPAR!$AI$36</c:f>
              <c:strCache>
                <c:ptCount val="1"/>
                <c:pt idx="0">
                  <c:v>ROPAR-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ROPAR!$AJ$36:$AM$36</c:f>
              <c:numCache>
                <c:formatCode>0%</c:formatCode>
                <c:ptCount val="4"/>
                <c:pt idx="0">
                  <c:v>4.8573152577442415E-2</c:v>
                </c:pt>
                <c:pt idx="1">
                  <c:v>0.15088843171553007</c:v>
                </c:pt>
                <c:pt idx="2">
                  <c:v>0.56182186338009299</c:v>
                </c:pt>
                <c:pt idx="3">
                  <c:v>0.2387165523269375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68"/>
          <c:h val="0.6169014084507155"/>
        </c:manualLayout>
      </c:layout>
      <c:pie3DChart>
        <c:varyColors val="1"/>
        <c:ser>
          <c:idx val="0"/>
          <c:order val="0"/>
          <c:tx>
            <c:strRef>
              <c:f>ROPAR!$AI$58</c:f>
              <c:strCache>
                <c:ptCount val="1"/>
                <c:pt idx="0">
                  <c:v>ROPAR-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ROPAR!$AJ$58:$AL$58</c:f>
              <c:numCache>
                <c:formatCode>0.0%</c:formatCode>
                <c:ptCount val="3"/>
                <c:pt idx="0">
                  <c:v>8.18563117304833E-2</c:v>
                </c:pt>
                <c:pt idx="1">
                  <c:v>0.12204031930726544</c:v>
                </c:pt>
                <c:pt idx="2">
                  <c:v>0.79610336896224887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9"/>
          <c:h val="0.61690140845071584"/>
        </c:manualLayout>
      </c:layout>
      <c:pie3DChart>
        <c:varyColors val="1"/>
        <c:ser>
          <c:idx val="0"/>
          <c:order val="0"/>
          <c:tx>
            <c:strRef>
              <c:f>ROPAR!$AI$76</c:f>
              <c:strCache>
                <c:ptCount val="1"/>
                <c:pt idx="0">
                  <c:v>ROPAR-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ROPAR!$AJ$75:$AK$75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ROPAR!$AJ$76:$AK$76</c:f>
              <c:numCache>
                <c:formatCode>0%</c:formatCode>
                <c:ptCount val="2"/>
                <c:pt idx="0">
                  <c:v>0.77017602125539764</c:v>
                </c:pt>
                <c:pt idx="1">
                  <c:v>0.22982397874460281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ROPAR!$AI$98</c:f>
              <c:strCache>
                <c:ptCount val="1"/>
                <c:pt idx="0">
                  <c:v>ROPAR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ROPAR!$AJ$98:$AL$98</c:f>
              <c:numCache>
                <c:formatCode>0%</c:formatCode>
                <c:ptCount val="3"/>
                <c:pt idx="0">
                  <c:v>0.5453506097560975</c:v>
                </c:pt>
                <c:pt idx="1">
                  <c:v>0.50614413816007975</c:v>
                </c:pt>
                <c:pt idx="2">
                  <c:v>0.125342465753425</c:v>
                </c:pt>
              </c:numCache>
            </c:numRef>
          </c:val>
        </c:ser>
        <c:dLbls>
          <c:showVal val="1"/>
        </c:dLbls>
        <c:axId val="90029440"/>
        <c:axId val="90031232"/>
      </c:barChart>
      <c:catAx>
        <c:axId val="90029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031232"/>
        <c:crosses val="autoZero"/>
        <c:auto val="1"/>
        <c:lblAlgn val="ctr"/>
        <c:lblOffset val="100"/>
      </c:catAx>
      <c:valAx>
        <c:axId val="900312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0294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ROPAR!$AS$97</c:f>
              <c:strCache>
                <c:ptCount val="1"/>
                <c:pt idx="0">
                  <c:v>ROPAR-ANC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ROPAR!$AS$98:$AS$105</c:f>
              <c:numCache>
                <c:formatCode>[$-1010409]General</c:formatCode>
                <c:ptCount val="8"/>
                <c:pt idx="0" formatCode="_(* #,##0_);_(* \(#,##0\);_(* &quot;-&quot;??_);_(@_)">
                  <c:v>14180.26159</c:v>
                </c:pt>
                <c:pt idx="1">
                  <c:v>14871</c:v>
                </c:pt>
                <c:pt idx="2">
                  <c:v>8151</c:v>
                </c:pt>
                <c:pt idx="3">
                  <c:v>3384</c:v>
                </c:pt>
                <c:pt idx="4">
                  <c:v>13596</c:v>
                </c:pt>
                <c:pt idx="5">
                  <c:v>11014</c:v>
                </c:pt>
                <c:pt idx="6">
                  <c:v>11792</c:v>
                </c:pt>
                <c:pt idx="7">
                  <c:v>12825</c:v>
                </c:pt>
              </c:numCache>
            </c:numRef>
          </c:val>
        </c:ser>
        <c:dLbls>
          <c:showVal val="1"/>
        </c:dLbls>
        <c:axId val="90043136"/>
        <c:axId val="90044672"/>
      </c:barChart>
      <c:catAx>
        <c:axId val="900431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044672"/>
        <c:crosses val="autoZero"/>
        <c:auto val="1"/>
        <c:lblAlgn val="ctr"/>
        <c:lblOffset val="100"/>
      </c:catAx>
      <c:valAx>
        <c:axId val="9004467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0431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ROPAR!$AK$118</c:f>
              <c:strCache>
                <c:ptCount val="1"/>
                <c:pt idx="0">
                  <c:v>ROPAR-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ROPAR!$AK$119:$AK$122</c:f>
              <c:numCache>
                <c:formatCode>0.0%</c:formatCode>
                <c:ptCount val="4"/>
                <c:pt idx="0">
                  <c:v>4.5592091991123927E-2</c:v>
                </c:pt>
                <c:pt idx="1">
                  <c:v>3.0932687781588379E-3</c:v>
                </c:pt>
                <c:pt idx="2">
                  <c:v>0.20966982718041829</c:v>
                </c:pt>
                <c:pt idx="3">
                  <c:v>2.0913186739291233E-2</c:v>
                </c:pt>
              </c:numCache>
            </c:numRef>
          </c:val>
        </c:ser>
        <c:dLbls>
          <c:showVal val="1"/>
        </c:dLbls>
        <c:axId val="90535808"/>
        <c:axId val="90537344"/>
      </c:barChart>
      <c:catAx>
        <c:axId val="905358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37344"/>
        <c:crosses val="autoZero"/>
        <c:auto val="1"/>
        <c:lblAlgn val="ctr"/>
        <c:lblOffset val="100"/>
      </c:catAx>
      <c:valAx>
        <c:axId val="9053734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358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22"/>
          <c:w val="0.65000000000000935"/>
          <c:h val="0.6714360704911978"/>
        </c:manualLayout>
      </c:layout>
      <c:barChart>
        <c:barDir val="col"/>
        <c:grouping val="clustered"/>
        <c:ser>
          <c:idx val="0"/>
          <c:order val="0"/>
          <c:tx>
            <c:strRef>
              <c:f>ROPAR!$AI$137</c:f>
              <c:strCache>
                <c:ptCount val="1"/>
                <c:pt idx="0">
                  <c:v>ROPAR-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ROPAR!$AJ$136:$AK$136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ROPAR!$AJ$137:$AK$137</c:f>
              <c:numCache>
                <c:formatCode>0%</c:formatCode>
                <c:ptCount val="2"/>
                <c:pt idx="0">
                  <c:v>0.52750873689465749</c:v>
                </c:pt>
                <c:pt idx="1">
                  <c:v>0.31742386420369573</c:v>
                </c:pt>
              </c:numCache>
            </c:numRef>
          </c:val>
        </c:ser>
        <c:gapWidth val="100"/>
        <c:axId val="90553344"/>
        <c:axId val="90567424"/>
      </c:barChart>
      <c:catAx>
        <c:axId val="905533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67424"/>
        <c:crosses val="autoZero"/>
        <c:auto val="1"/>
        <c:lblAlgn val="ctr"/>
        <c:lblOffset val="100"/>
      </c:catAx>
      <c:valAx>
        <c:axId val="9056742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5334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ROPAR!$AK$153</c:f>
              <c:strCache>
                <c:ptCount val="1"/>
                <c:pt idx="0">
                  <c:v>ROPAR-Births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ROPAR!$AJ$154:$AJ$158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ROPAR!$AK$154:$AK$158</c:f>
              <c:numCache>
                <c:formatCode>_(* #,##0_);_(* \(#,##0\);_(* "-"??_);_(@_)</c:formatCode>
                <c:ptCount val="5"/>
                <c:pt idx="0">
                  <c:v>12891.1469</c:v>
                </c:pt>
                <c:pt idx="1">
                  <c:v>9837</c:v>
                </c:pt>
                <c:pt idx="2">
                  <c:v>9837</c:v>
                </c:pt>
                <c:pt idx="3">
                  <c:v>571</c:v>
                </c:pt>
                <c:pt idx="4">
                  <c:v>7809</c:v>
                </c:pt>
              </c:numCache>
            </c:numRef>
          </c:val>
        </c:ser>
        <c:dLbls>
          <c:showVal val="1"/>
        </c:dLbls>
        <c:axId val="90591616"/>
        <c:axId val="90593152"/>
      </c:barChart>
      <c:catAx>
        <c:axId val="90591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93152"/>
        <c:crosses val="autoZero"/>
        <c:auto val="1"/>
        <c:lblAlgn val="ctr"/>
        <c:lblOffset val="100"/>
      </c:catAx>
      <c:valAx>
        <c:axId val="9059315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05916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PUNJAB-ROPAR</vt:lpstr>
    </vt:vector>
  </TitlesOfParts>
  <Company>Acer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PUNJAB-ROPAR</dc:title>
  <dc:subject>ANALYSIS 2009-10</dc:subject>
  <dc:creator>DR MEENAKSHI WASSON</dc:creator>
  <cp:keywords/>
  <dc:description/>
  <cp:lastModifiedBy>Valued Acer Customer</cp:lastModifiedBy>
  <cp:revision>6</cp:revision>
  <dcterms:created xsi:type="dcterms:W3CDTF">2010-08-20T07:13:00Z</dcterms:created>
  <dcterms:modified xsi:type="dcterms:W3CDTF">2010-08-20T07:54:00Z</dcterms:modified>
</cp:coreProperties>
</file>